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C707B" w:rsidRDefault="00BC707B" w:rsidP="00BB41EA">
      <w:pPr>
        <w:pStyle w:val="Zkladnodstavec"/>
        <w:jc w:val="center"/>
        <w:rPr>
          <w:rFonts w:asciiTheme="majorHAnsi" w:hAnsiTheme="majorHAnsi" w:cs="MyriadPro-Black"/>
          <w:caps/>
          <w:sz w:val="40"/>
          <w:szCs w:val="60"/>
        </w:rPr>
      </w:pPr>
    </w:p>
    <w:p w:rsidR="00BB41EA" w:rsidRPr="003E6B8A" w:rsidRDefault="00BB41EA" w:rsidP="00BB41EA">
      <w:pPr>
        <w:pStyle w:val="Zkladnodstavec"/>
        <w:jc w:val="center"/>
        <w:rPr>
          <w:rFonts w:asciiTheme="majorHAnsi" w:hAnsiTheme="majorHAnsi" w:cs="MyriadPro-Black"/>
          <w:caps/>
          <w:sz w:val="40"/>
          <w:szCs w:val="60"/>
        </w:rPr>
      </w:pPr>
      <w:r w:rsidRPr="003E6B8A">
        <w:rPr>
          <w:rFonts w:asciiTheme="majorHAnsi" w:hAnsiTheme="majorHAnsi" w:cs="MyriadPro-Black"/>
          <w:caps/>
          <w:sz w:val="40"/>
          <w:szCs w:val="60"/>
        </w:rPr>
        <w:t>INTEGROVANÝ REGIONÁLNÍ OPERAČNÍ PROGRAM</w:t>
      </w:r>
    </w:p>
    <w:p w:rsidR="00BB41EA" w:rsidRPr="003E6B8A" w:rsidRDefault="00BB41EA" w:rsidP="00BB41EA">
      <w:pPr>
        <w:rPr>
          <w:rFonts w:asciiTheme="majorHAnsi" w:hAnsiTheme="majorHAnsi" w:cs="Arial"/>
          <w:b/>
          <w:sz w:val="40"/>
          <w:szCs w:val="40"/>
        </w:rPr>
      </w:pPr>
    </w:p>
    <w:p w:rsidR="00BB41EA" w:rsidRPr="003E6B8A" w:rsidRDefault="00BB41EA" w:rsidP="00BB41EA">
      <w:pPr>
        <w:rPr>
          <w:rFonts w:asciiTheme="majorHAnsi" w:hAnsiTheme="majorHAnsi" w:cs="Arial"/>
          <w:b/>
          <w:sz w:val="40"/>
          <w:szCs w:val="40"/>
        </w:rPr>
      </w:pPr>
    </w:p>
    <w:p w:rsidR="00BB41EA" w:rsidRPr="003E6B8A" w:rsidRDefault="00BB41EA" w:rsidP="00BB41EA">
      <w:pPr>
        <w:pStyle w:val="Zkladnodstavec"/>
        <w:rPr>
          <w:rFonts w:asciiTheme="majorHAnsi" w:hAnsiTheme="majorHAnsi" w:cs="MyriadPro-Black"/>
          <w:caps/>
          <w:sz w:val="40"/>
          <w:szCs w:val="40"/>
        </w:rPr>
      </w:pPr>
    </w:p>
    <w:p w:rsidR="00BB41EA" w:rsidRPr="003E6B8A" w:rsidRDefault="00BB41EA" w:rsidP="00BB41EA">
      <w:pPr>
        <w:pStyle w:val="Zkladnodstavec"/>
        <w:rPr>
          <w:rFonts w:asciiTheme="majorHAnsi" w:hAnsiTheme="majorHAnsi" w:cs="MyriadPro-Black"/>
          <w:caps/>
          <w:sz w:val="40"/>
          <w:szCs w:val="40"/>
        </w:rPr>
      </w:pPr>
    </w:p>
    <w:p w:rsidR="00BB41EA" w:rsidRPr="003E6B8A" w:rsidRDefault="00BB41EA" w:rsidP="00BB41EA">
      <w:pPr>
        <w:rPr>
          <w:rFonts w:asciiTheme="majorHAnsi" w:hAnsiTheme="majorHAnsi"/>
        </w:rPr>
      </w:pPr>
    </w:p>
    <w:p w:rsidR="00BB41EA" w:rsidRPr="003E6B8A" w:rsidRDefault="00BB41EA" w:rsidP="00BB41EA">
      <w:pPr>
        <w:pStyle w:val="Zkladnodstavec"/>
        <w:rPr>
          <w:rFonts w:asciiTheme="majorHAnsi" w:hAnsiTheme="majorHAnsi" w:cs="MyriadPro-Black"/>
          <w:caps/>
          <w:sz w:val="60"/>
          <w:szCs w:val="60"/>
        </w:rPr>
      </w:pPr>
      <w:r w:rsidRPr="003E6B8A">
        <w:rPr>
          <w:rFonts w:asciiTheme="majorHAnsi" w:hAnsiTheme="majorHAnsi" w:cs="MyriadPro-Black"/>
          <w:caps/>
          <w:sz w:val="60"/>
          <w:szCs w:val="60"/>
        </w:rPr>
        <w:t>Obecná PRAVIDLA</w:t>
      </w:r>
    </w:p>
    <w:p w:rsidR="00BB41EA" w:rsidRPr="003E6B8A" w:rsidRDefault="00BB41EA" w:rsidP="00BB41EA">
      <w:pPr>
        <w:pStyle w:val="Zkladnodstavec"/>
        <w:rPr>
          <w:rFonts w:asciiTheme="majorHAnsi" w:hAnsiTheme="majorHAnsi" w:cs="MyriadPro-Black"/>
          <w:caps/>
          <w:sz w:val="60"/>
          <w:szCs w:val="60"/>
        </w:rPr>
      </w:pPr>
      <w:r w:rsidRPr="003E6B8A">
        <w:rPr>
          <w:rFonts w:asciiTheme="majorHAnsi" w:hAnsiTheme="majorHAnsi" w:cs="MyriadPro-Black"/>
          <w:caps/>
          <w:sz w:val="60"/>
          <w:szCs w:val="60"/>
        </w:rPr>
        <w:t xml:space="preserve">PRO ŽADATELE A PŘÍJEMCE </w:t>
      </w:r>
    </w:p>
    <w:p w:rsidR="00BB41EA" w:rsidRPr="003E6B8A" w:rsidRDefault="00BB41EA" w:rsidP="00BB41EA">
      <w:pPr>
        <w:rPr>
          <w:rFonts w:asciiTheme="majorHAnsi" w:hAnsiTheme="majorHAnsi" w:cs="Arial"/>
          <w:b/>
          <w:sz w:val="40"/>
          <w:szCs w:val="40"/>
        </w:rPr>
      </w:pPr>
    </w:p>
    <w:p w:rsidR="00BB41EA" w:rsidRPr="003E6B8A" w:rsidRDefault="00BB41EA" w:rsidP="00BB41EA">
      <w:pPr>
        <w:pStyle w:val="Zkladnodstavec"/>
        <w:rPr>
          <w:rFonts w:asciiTheme="majorHAnsi" w:hAnsiTheme="majorHAnsi" w:cs="MyriadPro-Black"/>
          <w:caps/>
          <w:sz w:val="40"/>
          <w:szCs w:val="40"/>
        </w:rPr>
      </w:pPr>
      <w:r w:rsidRPr="003E6B8A">
        <w:rPr>
          <w:rFonts w:asciiTheme="majorHAnsi" w:hAnsiTheme="majorHAnsi" w:cs="MyriadPro-Black"/>
          <w:caps/>
          <w:sz w:val="40"/>
          <w:szCs w:val="40"/>
        </w:rPr>
        <w:t xml:space="preserve">PŘÍLOHA Č. </w:t>
      </w:r>
      <w:r>
        <w:rPr>
          <w:rFonts w:asciiTheme="majorHAnsi" w:hAnsiTheme="majorHAnsi" w:cs="MyriadPro-Black"/>
          <w:caps/>
          <w:sz w:val="40"/>
          <w:szCs w:val="40"/>
        </w:rPr>
        <w:t>17</w:t>
      </w:r>
    </w:p>
    <w:p w:rsidR="00BB41EA" w:rsidRPr="003E6B8A" w:rsidRDefault="00BB41EA" w:rsidP="00BB41EA">
      <w:pPr>
        <w:pStyle w:val="Zkladnodstavec"/>
        <w:rPr>
          <w:rFonts w:asciiTheme="majorHAnsi" w:hAnsiTheme="majorHAnsi" w:cs="MyriadPro-Black"/>
          <w:b/>
          <w:caps/>
          <w:sz w:val="46"/>
          <w:szCs w:val="40"/>
        </w:rPr>
      </w:pPr>
    </w:p>
    <w:p w:rsidR="00BB41EA" w:rsidRPr="003E6B8A" w:rsidRDefault="00BB41EA" w:rsidP="00BB41EA">
      <w:pPr>
        <w:pStyle w:val="Zkladnodstavec"/>
        <w:rPr>
          <w:rFonts w:asciiTheme="majorHAnsi" w:hAnsiTheme="majorHAnsi" w:cs="MyriadPro-Black"/>
          <w:b/>
          <w:caps/>
          <w:sz w:val="46"/>
          <w:szCs w:val="40"/>
        </w:rPr>
      </w:pPr>
      <w:r w:rsidRPr="003E6B8A">
        <w:rPr>
          <w:rFonts w:asciiTheme="majorHAnsi" w:hAnsiTheme="majorHAnsi" w:cs="MyriadPro-Black"/>
          <w:b/>
          <w:caps/>
          <w:sz w:val="46"/>
          <w:szCs w:val="40"/>
        </w:rPr>
        <w:t>POSTUP PRO ZPRACOVÁNÍ CBA V MS2014+</w:t>
      </w:r>
    </w:p>
    <w:p w:rsidR="00BB41EA" w:rsidRDefault="00BB41EA" w:rsidP="00BB41EA">
      <w:pPr>
        <w:rPr>
          <w:rFonts w:asciiTheme="majorHAnsi" w:hAnsiTheme="majorHAnsi"/>
          <w:sz w:val="24"/>
          <w:szCs w:val="24"/>
        </w:rPr>
      </w:pPr>
    </w:p>
    <w:p w:rsidR="00BB41EA" w:rsidRDefault="00BB41EA" w:rsidP="00BB41EA">
      <w:pPr>
        <w:rPr>
          <w:rFonts w:asciiTheme="majorHAnsi" w:hAnsiTheme="majorHAnsi"/>
          <w:sz w:val="24"/>
          <w:szCs w:val="24"/>
        </w:rPr>
      </w:pPr>
    </w:p>
    <w:p w:rsidR="00BB41EA" w:rsidRDefault="00BB41EA" w:rsidP="00BB41EA">
      <w:pPr>
        <w:rPr>
          <w:rFonts w:asciiTheme="majorHAnsi" w:hAnsiTheme="majorHAnsi"/>
          <w:sz w:val="24"/>
          <w:szCs w:val="24"/>
        </w:rPr>
      </w:pPr>
    </w:p>
    <w:p w:rsidR="00BB41EA" w:rsidRPr="003E6B8A" w:rsidRDefault="00BB41EA" w:rsidP="00BB41EA">
      <w:pPr>
        <w:rPr>
          <w:rFonts w:asciiTheme="majorHAnsi" w:hAnsiTheme="majorHAnsi"/>
          <w:sz w:val="24"/>
          <w:szCs w:val="24"/>
        </w:rPr>
      </w:pPr>
    </w:p>
    <w:p w:rsidR="00BB41EA" w:rsidRPr="00945843" w:rsidRDefault="00BB41EA" w:rsidP="00BB41EA">
      <w:pPr>
        <w:pStyle w:val="Zkladnodstavec"/>
        <w:rPr>
          <w:rFonts w:asciiTheme="majorHAnsi" w:hAnsiTheme="majorHAnsi" w:cs="MyriadPro-Black"/>
          <w:caps/>
          <w:color w:val="A6A6A6" w:themeColor="background1" w:themeShade="A6"/>
          <w:sz w:val="32"/>
          <w:szCs w:val="40"/>
        </w:rPr>
      </w:pPr>
      <w:r w:rsidRPr="00945843">
        <w:rPr>
          <w:rFonts w:asciiTheme="majorHAnsi" w:hAnsiTheme="majorHAnsi" w:cs="MyriadPro-Black"/>
          <w:caps/>
          <w:color w:val="A6A6A6" w:themeColor="background1" w:themeShade="A6"/>
          <w:sz w:val="32"/>
          <w:szCs w:val="40"/>
        </w:rPr>
        <w:t>VYDÁNÍ 1.</w:t>
      </w:r>
      <w:r w:rsidR="005504A4">
        <w:rPr>
          <w:rFonts w:asciiTheme="majorHAnsi" w:hAnsiTheme="majorHAnsi" w:cs="MyriadPro-Black"/>
          <w:caps/>
          <w:color w:val="A6A6A6" w:themeColor="background1" w:themeShade="A6"/>
          <w:sz w:val="32"/>
          <w:szCs w:val="40"/>
        </w:rPr>
        <w:t>3</w:t>
      </w:r>
    </w:p>
    <w:p w:rsidR="00BB41EA" w:rsidRPr="00945843" w:rsidRDefault="00BB41EA" w:rsidP="00BB41EA">
      <w:pPr>
        <w:pStyle w:val="Zkladnodstavec"/>
        <w:rPr>
          <w:rFonts w:asciiTheme="majorHAnsi" w:hAnsiTheme="majorHAnsi" w:cs="MyriadPro-Black"/>
          <w:caps/>
          <w:color w:val="A6A6A6" w:themeColor="background1" w:themeShade="A6"/>
          <w:sz w:val="32"/>
          <w:szCs w:val="40"/>
        </w:rPr>
      </w:pPr>
      <w:r w:rsidRPr="00945843">
        <w:rPr>
          <w:rFonts w:asciiTheme="majorHAnsi" w:hAnsiTheme="majorHAnsi" w:cs="MyriadPro-Black"/>
          <w:caps/>
          <w:color w:val="A6A6A6" w:themeColor="background1" w:themeShade="A6"/>
          <w:sz w:val="32"/>
          <w:szCs w:val="40"/>
        </w:rPr>
        <w:t xml:space="preserve">PLATNOST OD </w:t>
      </w:r>
      <w:r w:rsidR="00E90073">
        <w:rPr>
          <w:rFonts w:asciiTheme="majorHAnsi" w:hAnsiTheme="majorHAnsi" w:cs="MyriadPro-Black"/>
          <w:caps/>
          <w:color w:val="A6A6A6" w:themeColor="background1" w:themeShade="A6"/>
          <w:sz w:val="32"/>
          <w:szCs w:val="40"/>
        </w:rPr>
        <w:t>16</w:t>
      </w:r>
      <w:bookmarkStart w:id="0" w:name="_GoBack"/>
      <w:bookmarkEnd w:id="0"/>
      <w:r w:rsidRPr="00945843">
        <w:rPr>
          <w:rFonts w:asciiTheme="majorHAnsi" w:hAnsiTheme="majorHAnsi" w:cs="MyriadPro-Black"/>
          <w:caps/>
          <w:color w:val="A6A6A6" w:themeColor="background1" w:themeShade="A6"/>
          <w:sz w:val="32"/>
          <w:szCs w:val="40"/>
        </w:rPr>
        <w:t xml:space="preserve">. </w:t>
      </w:r>
      <w:r w:rsidR="00E24DBF">
        <w:rPr>
          <w:rFonts w:asciiTheme="majorHAnsi" w:hAnsiTheme="majorHAnsi" w:cs="MyriadPro-Black"/>
          <w:caps/>
          <w:color w:val="A6A6A6" w:themeColor="background1" w:themeShade="A6"/>
          <w:sz w:val="32"/>
          <w:szCs w:val="40"/>
        </w:rPr>
        <w:t>2</w:t>
      </w:r>
      <w:r w:rsidR="005504A4">
        <w:rPr>
          <w:rFonts w:asciiTheme="majorHAnsi" w:hAnsiTheme="majorHAnsi" w:cs="MyriadPro-Black"/>
          <w:caps/>
          <w:color w:val="A6A6A6" w:themeColor="background1" w:themeShade="A6"/>
          <w:sz w:val="32"/>
          <w:szCs w:val="40"/>
        </w:rPr>
        <w:t>. 2016</w:t>
      </w:r>
    </w:p>
    <w:p w:rsidR="00BB41EA" w:rsidRDefault="00BB41EA" w:rsidP="00BB41EA">
      <w:pPr>
        <w:rPr>
          <w:rFonts w:asciiTheme="majorHAnsi" w:hAnsiTheme="majorHAnsi"/>
          <w:sz w:val="24"/>
          <w:szCs w:val="24"/>
        </w:rPr>
      </w:pPr>
    </w:p>
    <w:p w:rsidR="008B4237" w:rsidRPr="003E6B8A" w:rsidRDefault="008B4237" w:rsidP="00BB41EA">
      <w:pPr>
        <w:rPr>
          <w:rFonts w:asciiTheme="majorHAnsi" w:hAnsiTheme="majorHAnsi"/>
          <w:sz w:val="24"/>
          <w:szCs w:val="24"/>
        </w:rPr>
      </w:pPr>
    </w:p>
    <w:bookmarkStart w:id="1" w:name="_Toc434396088" w:displacedByCustomXml="next"/>
    <w:bookmarkStart w:id="2" w:name="_Toc438199731" w:displacedByCustomXml="next"/>
    <w:sdt>
      <w:sdtPr>
        <w:rPr>
          <w:rFonts w:asciiTheme="minorHAnsi" w:eastAsiaTheme="minorHAnsi" w:hAnsiTheme="minorHAnsi" w:cstheme="minorBidi"/>
          <w:b w:val="0"/>
          <w:bCs w:val="0"/>
          <w:color w:val="000000" w:themeColor="text1"/>
          <w:sz w:val="36"/>
          <w:szCs w:val="22"/>
          <w:lang w:eastAsia="ja-JP"/>
        </w:rPr>
        <w:id w:val="-1059168277"/>
        <w:docPartObj>
          <w:docPartGallery w:val="Table of Contents"/>
          <w:docPartUnique/>
        </w:docPartObj>
      </w:sdtPr>
      <w:sdtEndPr>
        <w:rPr>
          <w:color w:val="auto"/>
          <w:sz w:val="22"/>
          <w:lang w:eastAsia="en-US"/>
        </w:rPr>
      </w:sdtEndPr>
      <w:sdtContent>
        <w:p w:rsidR="00BB41EA" w:rsidRDefault="00BB41EA" w:rsidP="00BC707B">
          <w:pPr>
            <w:pStyle w:val="Nadpis1"/>
            <w:spacing w:line="240" w:lineRule="auto"/>
            <w:jc w:val="both"/>
            <w:rPr>
              <w:rFonts w:asciiTheme="minorHAnsi" w:hAnsiTheme="minorHAnsi"/>
              <w:color w:val="000000" w:themeColor="text1"/>
              <w:sz w:val="36"/>
              <w:lang w:eastAsia="ja-JP"/>
            </w:rPr>
          </w:pPr>
          <w:r w:rsidRPr="00BC707B">
            <w:rPr>
              <w:rFonts w:asciiTheme="minorHAnsi" w:hAnsiTheme="minorHAnsi"/>
              <w:color w:val="000000" w:themeColor="text1"/>
              <w:sz w:val="36"/>
              <w:lang w:eastAsia="ja-JP"/>
            </w:rPr>
            <w:t>Obsah</w:t>
          </w:r>
          <w:bookmarkEnd w:id="2"/>
          <w:bookmarkEnd w:id="1"/>
        </w:p>
        <w:p w:rsidR="002D26DE" w:rsidRDefault="00BB41EA">
          <w:pPr>
            <w:pStyle w:val="Obsah1"/>
            <w:tabs>
              <w:tab w:val="right" w:leader="dot" w:pos="9062"/>
            </w:tabs>
            <w:rPr>
              <w:rFonts w:eastAsiaTheme="minorEastAsia"/>
              <w:noProof/>
              <w:lang w:eastAsia="cs-CZ"/>
            </w:rPr>
          </w:pPr>
          <w:r>
            <w:fldChar w:fldCharType="begin"/>
          </w:r>
          <w:r>
            <w:instrText xml:space="preserve"> TOC \o "1-3" \h \z \u </w:instrText>
          </w:r>
          <w:r>
            <w:fldChar w:fldCharType="separate"/>
          </w:r>
        </w:p>
        <w:p w:rsidR="002D26DE" w:rsidRDefault="00E90073">
          <w:pPr>
            <w:pStyle w:val="Obsah1"/>
            <w:tabs>
              <w:tab w:val="left" w:pos="440"/>
              <w:tab w:val="right" w:leader="dot" w:pos="9062"/>
            </w:tabs>
            <w:rPr>
              <w:rFonts w:eastAsiaTheme="minorEastAsia"/>
              <w:noProof/>
              <w:lang w:eastAsia="cs-CZ"/>
            </w:rPr>
          </w:pPr>
          <w:hyperlink w:anchor="_Toc438199732" w:history="1">
            <w:r w:rsidR="002D26DE" w:rsidRPr="0071724C">
              <w:rPr>
                <w:rStyle w:val="Hypertextovodkaz"/>
                <w:noProof/>
                <w:lang w:eastAsia="ja-JP"/>
              </w:rPr>
              <w:t>1.</w:t>
            </w:r>
            <w:r w:rsidR="002D26DE">
              <w:rPr>
                <w:rFonts w:eastAsiaTheme="minorEastAsia"/>
                <w:noProof/>
                <w:lang w:eastAsia="cs-CZ"/>
              </w:rPr>
              <w:tab/>
            </w:r>
            <w:r w:rsidR="002D26DE" w:rsidRPr="0071724C">
              <w:rPr>
                <w:rStyle w:val="Hypertextovodkaz"/>
                <w:noProof/>
                <w:lang w:eastAsia="ja-JP"/>
              </w:rPr>
              <w:t>Zkratky</w:t>
            </w:r>
            <w:r w:rsidR="002D26DE">
              <w:rPr>
                <w:noProof/>
                <w:webHidden/>
              </w:rPr>
              <w:tab/>
            </w:r>
            <w:r w:rsidR="002D26DE">
              <w:rPr>
                <w:noProof/>
                <w:webHidden/>
              </w:rPr>
              <w:fldChar w:fldCharType="begin"/>
            </w:r>
            <w:r w:rsidR="002D26DE">
              <w:rPr>
                <w:noProof/>
                <w:webHidden/>
              </w:rPr>
              <w:instrText xml:space="preserve"> PAGEREF _Toc438199732 \h </w:instrText>
            </w:r>
            <w:r w:rsidR="002D26DE">
              <w:rPr>
                <w:noProof/>
                <w:webHidden/>
              </w:rPr>
            </w:r>
            <w:r w:rsidR="002D26DE">
              <w:rPr>
                <w:noProof/>
                <w:webHidden/>
              </w:rPr>
              <w:fldChar w:fldCharType="separate"/>
            </w:r>
            <w:r w:rsidR="00E24DBF">
              <w:rPr>
                <w:noProof/>
                <w:webHidden/>
              </w:rPr>
              <w:t>3</w:t>
            </w:r>
            <w:r w:rsidR="002D26DE">
              <w:rPr>
                <w:noProof/>
                <w:webHidden/>
              </w:rPr>
              <w:fldChar w:fldCharType="end"/>
            </w:r>
          </w:hyperlink>
        </w:p>
        <w:p w:rsidR="002D26DE" w:rsidRDefault="00E90073">
          <w:pPr>
            <w:pStyle w:val="Obsah1"/>
            <w:tabs>
              <w:tab w:val="left" w:pos="440"/>
              <w:tab w:val="right" w:leader="dot" w:pos="9062"/>
            </w:tabs>
            <w:rPr>
              <w:rFonts w:eastAsiaTheme="minorEastAsia"/>
              <w:noProof/>
              <w:lang w:eastAsia="cs-CZ"/>
            </w:rPr>
          </w:pPr>
          <w:hyperlink w:anchor="_Toc438199733" w:history="1">
            <w:r w:rsidR="002D26DE" w:rsidRPr="0071724C">
              <w:rPr>
                <w:rStyle w:val="Hypertextovodkaz"/>
                <w:noProof/>
                <w:lang w:eastAsia="ja-JP"/>
              </w:rPr>
              <w:t>2.</w:t>
            </w:r>
            <w:r w:rsidR="002D26DE">
              <w:rPr>
                <w:rFonts w:eastAsiaTheme="minorEastAsia"/>
                <w:noProof/>
                <w:lang w:eastAsia="cs-CZ"/>
              </w:rPr>
              <w:tab/>
            </w:r>
            <w:r w:rsidR="002D26DE" w:rsidRPr="0071724C">
              <w:rPr>
                <w:rStyle w:val="Hypertextovodkaz"/>
                <w:noProof/>
                <w:lang w:eastAsia="ja-JP"/>
              </w:rPr>
              <w:t>Úvod</w:t>
            </w:r>
            <w:r w:rsidR="002D26DE">
              <w:rPr>
                <w:noProof/>
                <w:webHidden/>
              </w:rPr>
              <w:tab/>
            </w:r>
            <w:r w:rsidR="002D26DE">
              <w:rPr>
                <w:noProof/>
                <w:webHidden/>
              </w:rPr>
              <w:fldChar w:fldCharType="begin"/>
            </w:r>
            <w:r w:rsidR="002D26DE">
              <w:rPr>
                <w:noProof/>
                <w:webHidden/>
              </w:rPr>
              <w:instrText xml:space="preserve"> PAGEREF _Toc438199733 \h </w:instrText>
            </w:r>
            <w:r w:rsidR="002D26DE">
              <w:rPr>
                <w:noProof/>
                <w:webHidden/>
              </w:rPr>
            </w:r>
            <w:r w:rsidR="002D26DE">
              <w:rPr>
                <w:noProof/>
                <w:webHidden/>
              </w:rPr>
              <w:fldChar w:fldCharType="separate"/>
            </w:r>
            <w:r w:rsidR="00E24DBF">
              <w:rPr>
                <w:noProof/>
                <w:webHidden/>
              </w:rPr>
              <w:t>3</w:t>
            </w:r>
            <w:r w:rsidR="002D26DE">
              <w:rPr>
                <w:noProof/>
                <w:webHidden/>
              </w:rPr>
              <w:fldChar w:fldCharType="end"/>
            </w:r>
          </w:hyperlink>
        </w:p>
        <w:p w:rsidR="002D26DE" w:rsidRDefault="00E90073">
          <w:pPr>
            <w:pStyle w:val="Obsah1"/>
            <w:tabs>
              <w:tab w:val="left" w:pos="440"/>
              <w:tab w:val="right" w:leader="dot" w:pos="9062"/>
            </w:tabs>
            <w:rPr>
              <w:rFonts w:eastAsiaTheme="minorEastAsia"/>
              <w:noProof/>
              <w:lang w:eastAsia="cs-CZ"/>
            </w:rPr>
          </w:pPr>
          <w:hyperlink w:anchor="_Toc438199734" w:history="1">
            <w:r w:rsidR="002D26DE" w:rsidRPr="0071724C">
              <w:rPr>
                <w:rStyle w:val="Hypertextovodkaz"/>
                <w:noProof/>
                <w:lang w:eastAsia="ja-JP"/>
              </w:rPr>
              <w:t>3.</w:t>
            </w:r>
            <w:r w:rsidR="002D26DE">
              <w:rPr>
                <w:rFonts w:eastAsiaTheme="minorEastAsia"/>
                <w:noProof/>
                <w:lang w:eastAsia="cs-CZ"/>
              </w:rPr>
              <w:tab/>
            </w:r>
            <w:r w:rsidR="002D26DE" w:rsidRPr="0071724C">
              <w:rPr>
                <w:rStyle w:val="Hypertextovodkaz"/>
                <w:noProof/>
                <w:lang w:eastAsia="ja-JP"/>
              </w:rPr>
              <w:t>Koncept aplikace CBA v MS 2014+</w:t>
            </w:r>
            <w:r w:rsidR="002D26DE">
              <w:rPr>
                <w:noProof/>
                <w:webHidden/>
              </w:rPr>
              <w:tab/>
            </w:r>
            <w:r w:rsidR="002D26DE">
              <w:rPr>
                <w:noProof/>
                <w:webHidden/>
              </w:rPr>
              <w:fldChar w:fldCharType="begin"/>
            </w:r>
            <w:r w:rsidR="002D26DE">
              <w:rPr>
                <w:noProof/>
                <w:webHidden/>
              </w:rPr>
              <w:instrText xml:space="preserve"> PAGEREF _Toc438199734 \h </w:instrText>
            </w:r>
            <w:r w:rsidR="002D26DE">
              <w:rPr>
                <w:noProof/>
                <w:webHidden/>
              </w:rPr>
            </w:r>
            <w:r w:rsidR="002D26DE">
              <w:rPr>
                <w:noProof/>
                <w:webHidden/>
              </w:rPr>
              <w:fldChar w:fldCharType="separate"/>
            </w:r>
            <w:r w:rsidR="00E24DBF">
              <w:rPr>
                <w:noProof/>
                <w:webHidden/>
              </w:rPr>
              <w:t>3</w:t>
            </w:r>
            <w:r w:rsidR="002D26DE">
              <w:rPr>
                <w:noProof/>
                <w:webHidden/>
              </w:rPr>
              <w:fldChar w:fldCharType="end"/>
            </w:r>
          </w:hyperlink>
        </w:p>
        <w:p w:rsidR="002D26DE" w:rsidRDefault="00E90073">
          <w:pPr>
            <w:pStyle w:val="Obsah1"/>
            <w:tabs>
              <w:tab w:val="left" w:pos="440"/>
              <w:tab w:val="right" w:leader="dot" w:pos="9062"/>
            </w:tabs>
            <w:rPr>
              <w:rFonts w:eastAsiaTheme="minorEastAsia"/>
              <w:noProof/>
              <w:lang w:eastAsia="cs-CZ"/>
            </w:rPr>
          </w:pPr>
          <w:hyperlink w:anchor="_Toc438199735" w:history="1">
            <w:r w:rsidR="002D26DE" w:rsidRPr="0071724C">
              <w:rPr>
                <w:rStyle w:val="Hypertextovodkaz"/>
                <w:noProof/>
                <w:lang w:eastAsia="ja-JP"/>
              </w:rPr>
              <w:t>4.</w:t>
            </w:r>
            <w:r w:rsidR="002D26DE">
              <w:rPr>
                <w:rFonts w:eastAsiaTheme="minorEastAsia"/>
                <w:noProof/>
                <w:lang w:eastAsia="cs-CZ"/>
              </w:rPr>
              <w:tab/>
            </w:r>
            <w:r w:rsidR="002D26DE" w:rsidRPr="0071724C">
              <w:rPr>
                <w:rStyle w:val="Hypertextovodkaz"/>
                <w:noProof/>
                <w:lang w:eastAsia="ja-JP"/>
              </w:rPr>
              <w:t>Postup pro založení CBA v MS2014+</w:t>
            </w:r>
            <w:r w:rsidR="002D26DE">
              <w:rPr>
                <w:noProof/>
                <w:webHidden/>
              </w:rPr>
              <w:tab/>
            </w:r>
            <w:r w:rsidR="002D26DE">
              <w:rPr>
                <w:noProof/>
                <w:webHidden/>
              </w:rPr>
              <w:fldChar w:fldCharType="begin"/>
            </w:r>
            <w:r w:rsidR="002D26DE">
              <w:rPr>
                <w:noProof/>
                <w:webHidden/>
              </w:rPr>
              <w:instrText xml:space="preserve"> PAGEREF _Toc438199735 \h </w:instrText>
            </w:r>
            <w:r w:rsidR="002D26DE">
              <w:rPr>
                <w:noProof/>
                <w:webHidden/>
              </w:rPr>
            </w:r>
            <w:r w:rsidR="002D26DE">
              <w:rPr>
                <w:noProof/>
                <w:webHidden/>
              </w:rPr>
              <w:fldChar w:fldCharType="separate"/>
            </w:r>
            <w:r w:rsidR="00E24DBF">
              <w:rPr>
                <w:noProof/>
                <w:webHidden/>
              </w:rPr>
              <w:t>4</w:t>
            </w:r>
            <w:r w:rsidR="002D26DE">
              <w:rPr>
                <w:noProof/>
                <w:webHidden/>
              </w:rPr>
              <w:fldChar w:fldCharType="end"/>
            </w:r>
          </w:hyperlink>
        </w:p>
        <w:p w:rsidR="002D26DE" w:rsidRDefault="00E90073">
          <w:pPr>
            <w:pStyle w:val="Obsah2"/>
            <w:tabs>
              <w:tab w:val="left" w:pos="880"/>
              <w:tab w:val="right" w:leader="dot" w:pos="9062"/>
            </w:tabs>
            <w:rPr>
              <w:rFonts w:eastAsiaTheme="minorEastAsia"/>
              <w:noProof/>
              <w:lang w:eastAsia="cs-CZ"/>
            </w:rPr>
          </w:pPr>
          <w:hyperlink w:anchor="_Toc438199740" w:history="1">
            <w:r w:rsidR="002D26DE" w:rsidRPr="0071724C">
              <w:rPr>
                <w:rStyle w:val="Hypertextovodkaz"/>
                <w:noProof/>
                <w:lang w:eastAsia="ja-JP"/>
              </w:rPr>
              <w:t>4.1.</w:t>
            </w:r>
            <w:r w:rsidR="002D26DE">
              <w:rPr>
                <w:rFonts w:eastAsiaTheme="minorEastAsia"/>
                <w:noProof/>
                <w:lang w:eastAsia="cs-CZ"/>
              </w:rPr>
              <w:tab/>
            </w:r>
            <w:r w:rsidR="002D26DE" w:rsidRPr="0071724C">
              <w:rPr>
                <w:rStyle w:val="Hypertextovodkaz"/>
                <w:noProof/>
                <w:lang w:eastAsia="ja-JP"/>
              </w:rPr>
              <w:t>Založení CBA v MS2014+</w:t>
            </w:r>
            <w:r w:rsidR="002D26DE">
              <w:rPr>
                <w:noProof/>
                <w:webHidden/>
              </w:rPr>
              <w:tab/>
            </w:r>
            <w:r w:rsidR="002D26DE">
              <w:rPr>
                <w:noProof/>
                <w:webHidden/>
              </w:rPr>
              <w:fldChar w:fldCharType="begin"/>
            </w:r>
            <w:r w:rsidR="002D26DE">
              <w:rPr>
                <w:noProof/>
                <w:webHidden/>
              </w:rPr>
              <w:instrText xml:space="preserve"> PAGEREF _Toc438199740 \h </w:instrText>
            </w:r>
            <w:r w:rsidR="002D26DE">
              <w:rPr>
                <w:noProof/>
                <w:webHidden/>
              </w:rPr>
            </w:r>
            <w:r w:rsidR="002D26DE">
              <w:rPr>
                <w:noProof/>
                <w:webHidden/>
              </w:rPr>
              <w:fldChar w:fldCharType="separate"/>
            </w:r>
            <w:r w:rsidR="00E24DBF">
              <w:rPr>
                <w:noProof/>
                <w:webHidden/>
              </w:rPr>
              <w:t>4</w:t>
            </w:r>
            <w:r w:rsidR="002D26DE">
              <w:rPr>
                <w:noProof/>
                <w:webHidden/>
              </w:rPr>
              <w:fldChar w:fldCharType="end"/>
            </w:r>
          </w:hyperlink>
        </w:p>
        <w:p w:rsidR="002D26DE" w:rsidRDefault="00E90073">
          <w:pPr>
            <w:pStyle w:val="Obsah2"/>
            <w:tabs>
              <w:tab w:val="left" w:pos="880"/>
              <w:tab w:val="right" w:leader="dot" w:pos="9062"/>
            </w:tabs>
            <w:rPr>
              <w:rFonts w:eastAsiaTheme="minorEastAsia"/>
              <w:noProof/>
              <w:lang w:eastAsia="cs-CZ"/>
            </w:rPr>
          </w:pPr>
          <w:hyperlink w:anchor="_Toc438199741" w:history="1">
            <w:r w:rsidR="002D26DE" w:rsidRPr="0071724C">
              <w:rPr>
                <w:rStyle w:val="Hypertextovodkaz"/>
                <w:noProof/>
                <w:lang w:eastAsia="ja-JP"/>
              </w:rPr>
              <w:t>4.2.</w:t>
            </w:r>
            <w:r w:rsidR="002D26DE">
              <w:rPr>
                <w:rFonts w:eastAsiaTheme="minorEastAsia"/>
                <w:noProof/>
                <w:lang w:eastAsia="cs-CZ"/>
              </w:rPr>
              <w:tab/>
            </w:r>
            <w:r w:rsidR="002D26DE" w:rsidRPr="0071724C">
              <w:rPr>
                <w:rStyle w:val="Hypertextovodkaz"/>
                <w:noProof/>
                <w:lang w:eastAsia="ja-JP"/>
              </w:rPr>
              <w:t>Postup vyplnění CBA – úvodní obrazovky, vstupní údaje</w:t>
            </w:r>
            <w:r w:rsidR="002D26DE">
              <w:rPr>
                <w:noProof/>
                <w:webHidden/>
              </w:rPr>
              <w:tab/>
            </w:r>
            <w:r w:rsidR="002D26DE">
              <w:rPr>
                <w:noProof/>
                <w:webHidden/>
              </w:rPr>
              <w:fldChar w:fldCharType="begin"/>
            </w:r>
            <w:r w:rsidR="002D26DE">
              <w:rPr>
                <w:noProof/>
                <w:webHidden/>
              </w:rPr>
              <w:instrText xml:space="preserve"> PAGEREF _Toc438199741 \h </w:instrText>
            </w:r>
            <w:r w:rsidR="002D26DE">
              <w:rPr>
                <w:noProof/>
                <w:webHidden/>
              </w:rPr>
            </w:r>
            <w:r w:rsidR="002D26DE">
              <w:rPr>
                <w:noProof/>
                <w:webHidden/>
              </w:rPr>
              <w:fldChar w:fldCharType="separate"/>
            </w:r>
            <w:r w:rsidR="00E24DBF">
              <w:rPr>
                <w:noProof/>
                <w:webHidden/>
              </w:rPr>
              <w:t>6</w:t>
            </w:r>
            <w:r w:rsidR="002D26DE">
              <w:rPr>
                <w:noProof/>
                <w:webHidden/>
              </w:rPr>
              <w:fldChar w:fldCharType="end"/>
            </w:r>
          </w:hyperlink>
        </w:p>
        <w:p w:rsidR="002D26DE" w:rsidRDefault="00E90073">
          <w:pPr>
            <w:pStyle w:val="Obsah3"/>
            <w:tabs>
              <w:tab w:val="right" w:leader="dot" w:pos="9062"/>
            </w:tabs>
            <w:rPr>
              <w:rFonts w:eastAsiaTheme="minorEastAsia"/>
              <w:noProof/>
              <w:lang w:eastAsia="cs-CZ"/>
            </w:rPr>
          </w:pPr>
          <w:hyperlink w:anchor="_Toc438199742" w:history="1">
            <w:r w:rsidR="002D26DE" w:rsidRPr="0071724C">
              <w:rPr>
                <w:rStyle w:val="Hypertextovodkaz"/>
                <w:noProof/>
                <w:lang w:eastAsia="ja-JP"/>
              </w:rPr>
              <w:t>CBA veřejná podpora</w:t>
            </w:r>
            <w:r w:rsidR="002D26DE">
              <w:rPr>
                <w:noProof/>
                <w:webHidden/>
              </w:rPr>
              <w:tab/>
            </w:r>
            <w:r w:rsidR="002D26DE">
              <w:rPr>
                <w:noProof/>
                <w:webHidden/>
              </w:rPr>
              <w:fldChar w:fldCharType="begin"/>
            </w:r>
            <w:r w:rsidR="002D26DE">
              <w:rPr>
                <w:noProof/>
                <w:webHidden/>
              </w:rPr>
              <w:instrText xml:space="preserve"> PAGEREF _Toc438199742 \h </w:instrText>
            </w:r>
            <w:r w:rsidR="002D26DE">
              <w:rPr>
                <w:noProof/>
                <w:webHidden/>
              </w:rPr>
            </w:r>
            <w:r w:rsidR="002D26DE">
              <w:rPr>
                <w:noProof/>
                <w:webHidden/>
              </w:rPr>
              <w:fldChar w:fldCharType="separate"/>
            </w:r>
            <w:r w:rsidR="00E24DBF">
              <w:rPr>
                <w:noProof/>
                <w:webHidden/>
              </w:rPr>
              <w:t>6</w:t>
            </w:r>
            <w:r w:rsidR="002D26DE">
              <w:rPr>
                <w:noProof/>
                <w:webHidden/>
              </w:rPr>
              <w:fldChar w:fldCharType="end"/>
            </w:r>
          </w:hyperlink>
        </w:p>
        <w:p w:rsidR="002D26DE" w:rsidRDefault="00E90073">
          <w:pPr>
            <w:pStyle w:val="Obsah3"/>
            <w:tabs>
              <w:tab w:val="right" w:leader="dot" w:pos="9062"/>
            </w:tabs>
            <w:rPr>
              <w:rFonts w:eastAsiaTheme="minorEastAsia"/>
              <w:noProof/>
              <w:lang w:eastAsia="cs-CZ"/>
            </w:rPr>
          </w:pPr>
          <w:hyperlink w:anchor="_Toc438199743" w:history="1">
            <w:r w:rsidR="002D26DE" w:rsidRPr="0071724C">
              <w:rPr>
                <w:rStyle w:val="Hypertextovodkaz"/>
                <w:noProof/>
                <w:lang w:eastAsia="ja-JP"/>
              </w:rPr>
              <w:t>CBA standardní</w:t>
            </w:r>
            <w:r w:rsidR="002D26DE">
              <w:rPr>
                <w:noProof/>
                <w:webHidden/>
              </w:rPr>
              <w:tab/>
            </w:r>
            <w:r w:rsidR="002D26DE">
              <w:rPr>
                <w:noProof/>
                <w:webHidden/>
              </w:rPr>
              <w:fldChar w:fldCharType="begin"/>
            </w:r>
            <w:r w:rsidR="002D26DE">
              <w:rPr>
                <w:noProof/>
                <w:webHidden/>
              </w:rPr>
              <w:instrText xml:space="preserve"> PAGEREF _Toc438199743 \h </w:instrText>
            </w:r>
            <w:r w:rsidR="002D26DE">
              <w:rPr>
                <w:noProof/>
                <w:webHidden/>
              </w:rPr>
            </w:r>
            <w:r w:rsidR="002D26DE">
              <w:rPr>
                <w:noProof/>
                <w:webHidden/>
              </w:rPr>
              <w:fldChar w:fldCharType="separate"/>
            </w:r>
            <w:r w:rsidR="00E24DBF">
              <w:rPr>
                <w:noProof/>
                <w:webHidden/>
              </w:rPr>
              <w:t>9</w:t>
            </w:r>
            <w:r w:rsidR="002D26DE">
              <w:rPr>
                <w:noProof/>
                <w:webHidden/>
              </w:rPr>
              <w:fldChar w:fldCharType="end"/>
            </w:r>
          </w:hyperlink>
        </w:p>
        <w:p w:rsidR="002D26DE" w:rsidRDefault="00E90073">
          <w:pPr>
            <w:pStyle w:val="Obsah2"/>
            <w:tabs>
              <w:tab w:val="left" w:pos="880"/>
              <w:tab w:val="right" w:leader="dot" w:pos="9062"/>
            </w:tabs>
            <w:rPr>
              <w:rFonts w:eastAsiaTheme="minorEastAsia"/>
              <w:noProof/>
              <w:lang w:eastAsia="cs-CZ"/>
            </w:rPr>
          </w:pPr>
          <w:hyperlink w:anchor="_Toc438199744" w:history="1">
            <w:r w:rsidR="002D26DE" w:rsidRPr="0071724C">
              <w:rPr>
                <w:rStyle w:val="Hypertextovodkaz"/>
                <w:noProof/>
                <w:lang w:eastAsia="ja-JP"/>
              </w:rPr>
              <w:t>4.3.</w:t>
            </w:r>
            <w:r w:rsidR="002D26DE">
              <w:rPr>
                <w:rFonts w:eastAsiaTheme="minorEastAsia"/>
                <w:noProof/>
                <w:lang w:eastAsia="cs-CZ"/>
              </w:rPr>
              <w:tab/>
            </w:r>
            <w:r w:rsidR="002D26DE" w:rsidRPr="0071724C">
              <w:rPr>
                <w:rStyle w:val="Hypertextovodkaz"/>
                <w:noProof/>
                <w:lang w:eastAsia="ja-JP"/>
              </w:rPr>
              <w:t>Vstupní veličiny</w:t>
            </w:r>
            <w:r w:rsidR="002D26DE">
              <w:rPr>
                <w:noProof/>
                <w:webHidden/>
              </w:rPr>
              <w:tab/>
            </w:r>
            <w:r w:rsidR="002D26DE">
              <w:rPr>
                <w:noProof/>
                <w:webHidden/>
              </w:rPr>
              <w:fldChar w:fldCharType="begin"/>
            </w:r>
            <w:r w:rsidR="002D26DE">
              <w:rPr>
                <w:noProof/>
                <w:webHidden/>
              </w:rPr>
              <w:instrText xml:space="preserve"> PAGEREF _Toc438199744 \h </w:instrText>
            </w:r>
            <w:r w:rsidR="002D26DE">
              <w:rPr>
                <w:noProof/>
                <w:webHidden/>
              </w:rPr>
            </w:r>
            <w:r w:rsidR="002D26DE">
              <w:rPr>
                <w:noProof/>
                <w:webHidden/>
              </w:rPr>
              <w:fldChar w:fldCharType="separate"/>
            </w:r>
            <w:r w:rsidR="00E24DBF">
              <w:rPr>
                <w:noProof/>
                <w:webHidden/>
              </w:rPr>
              <w:t>12</w:t>
            </w:r>
            <w:r w:rsidR="002D26DE">
              <w:rPr>
                <w:noProof/>
                <w:webHidden/>
              </w:rPr>
              <w:fldChar w:fldCharType="end"/>
            </w:r>
          </w:hyperlink>
        </w:p>
        <w:p w:rsidR="002D26DE" w:rsidRDefault="00E90073">
          <w:pPr>
            <w:pStyle w:val="Obsah2"/>
            <w:tabs>
              <w:tab w:val="left" w:pos="880"/>
              <w:tab w:val="right" w:leader="dot" w:pos="9062"/>
            </w:tabs>
            <w:rPr>
              <w:rFonts w:eastAsiaTheme="minorEastAsia"/>
              <w:noProof/>
              <w:lang w:eastAsia="cs-CZ"/>
            </w:rPr>
          </w:pPr>
          <w:hyperlink w:anchor="_Toc438199745" w:history="1">
            <w:r w:rsidR="002D26DE" w:rsidRPr="0071724C">
              <w:rPr>
                <w:rStyle w:val="Hypertextovodkaz"/>
                <w:noProof/>
                <w:lang w:eastAsia="ja-JP"/>
              </w:rPr>
              <w:t>4.4.</w:t>
            </w:r>
            <w:r w:rsidR="002D26DE">
              <w:rPr>
                <w:rFonts w:eastAsiaTheme="minorEastAsia"/>
                <w:noProof/>
                <w:lang w:eastAsia="cs-CZ"/>
              </w:rPr>
              <w:tab/>
            </w:r>
            <w:r w:rsidR="002D26DE" w:rsidRPr="0071724C">
              <w:rPr>
                <w:rStyle w:val="Hypertextovodkaz"/>
                <w:noProof/>
                <w:lang w:eastAsia="ja-JP"/>
              </w:rPr>
              <w:t>Zpracování FA</w:t>
            </w:r>
            <w:r w:rsidR="002D26DE">
              <w:rPr>
                <w:noProof/>
                <w:webHidden/>
              </w:rPr>
              <w:tab/>
            </w:r>
            <w:r w:rsidR="002D26DE">
              <w:rPr>
                <w:noProof/>
                <w:webHidden/>
              </w:rPr>
              <w:fldChar w:fldCharType="begin"/>
            </w:r>
            <w:r w:rsidR="002D26DE">
              <w:rPr>
                <w:noProof/>
                <w:webHidden/>
              </w:rPr>
              <w:instrText xml:space="preserve"> PAGEREF _Toc438199745 \h </w:instrText>
            </w:r>
            <w:r w:rsidR="002D26DE">
              <w:rPr>
                <w:noProof/>
                <w:webHidden/>
              </w:rPr>
            </w:r>
            <w:r w:rsidR="002D26DE">
              <w:rPr>
                <w:noProof/>
                <w:webHidden/>
              </w:rPr>
              <w:fldChar w:fldCharType="separate"/>
            </w:r>
            <w:r w:rsidR="00E24DBF">
              <w:rPr>
                <w:noProof/>
                <w:webHidden/>
              </w:rPr>
              <w:t>13</w:t>
            </w:r>
            <w:r w:rsidR="002D26DE">
              <w:rPr>
                <w:noProof/>
                <w:webHidden/>
              </w:rPr>
              <w:fldChar w:fldCharType="end"/>
            </w:r>
          </w:hyperlink>
        </w:p>
        <w:p w:rsidR="002D26DE" w:rsidRDefault="00E90073">
          <w:pPr>
            <w:pStyle w:val="Obsah3"/>
            <w:tabs>
              <w:tab w:val="right" w:leader="dot" w:pos="9062"/>
            </w:tabs>
            <w:rPr>
              <w:rFonts w:eastAsiaTheme="minorEastAsia"/>
              <w:noProof/>
              <w:lang w:eastAsia="cs-CZ"/>
            </w:rPr>
          </w:pPr>
          <w:hyperlink w:anchor="_Toc438199746" w:history="1">
            <w:r w:rsidR="002D26DE" w:rsidRPr="0071724C">
              <w:rPr>
                <w:rStyle w:val="Hypertextovodkaz"/>
                <w:noProof/>
                <w:lang w:eastAsia="ja-JP"/>
              </w:rPr>
              <w:t>Investice a zdroje</w:t>
            </w:r>
            <w:r w:rsidR="002D26DE">
              <w:rPr>
                <w:noProof/>
                <w:webHidden/>
              </w:rPr>
              <w:tab/>
            </w:r>
            <w:r w:rsidR="002D26DE">
              <w:rPr>
                <w:noProof/>
                <w:webHidden/>
              </w:rPr>
              <w:fldChar w:fldCharType="begin"/>
            </w:r>
            <w:r w:rsidR="002D26DE">
              <w:rPr>
                <w:noProof/>
                <w:webHidden/>
              </w:rPr>
              <w:instrText xml:space="preserve"> PAGEREF _Toc438199746 \h </w:instrText>
            </w:r>
            <w:r w:rsidR="002D26DE">
              <w:rPr>
                <w:noProof/>
                <w:webHidden/>
              </w:rPr>
            </w:r>
            <w:r w:rsidR="002D26DE">
              <w:rPr>
                <w:noProof/>
                <w:webHidden/>
              </w:rPr>
              <w:fldChar w:fldCharType="separate"/>
            </w:r>
            <w:r w:rsidR="00E24DBF">
              <w:rPr>
                <w:noProof/>
                <w:webHidden/>
              </w:rPr>
              <w:t>14</w:t>
            </w:r>
            <w:r w:rsidR="002D26DE">
              <w:rPr>
                <w:noProof/>
                <w:webHidden/>
              </w:rPr>
              <w:fldChar w:fldCharType="end"/>
            </w:r>
          </w:hyperlink>
        </w:p>
        <w:p w:rsidR="002D26DE" w:rsidRDefault="00E90073">
          <w:pPr>
            <w:pStyle w:val="Obsah3"/>
            <w:tabs>
              <w:tab w:val="right" w:leader="dot" w:pos="9062"/>
            </w:tabs>
            <w:rPr>
              <w:rFonts w:eastAsiaTheme="minorEastAsia"/>
              <w:noProof/>
              <w:lang w:eastAsia="cs-CZ"/>
            </w:rPr>
          </w:pPr>
          <w:hyperlink w:anchor="_Toc438199747" w:history="1">
            <w:r w:rsidR="002D26DE" w:rsidRPr="0071724C">
              <w:rPr>
                <w:rStyle w:val="Hypertextovodkaz"/>
                <w:noProof/>
                <w:lang w:eastAsia="ja-JP"/>
              </w:rPr>
              <w:t>Provozní náklady a výnosy</w:t>
            </w:r>
            <w:r w:rsidR="002D26DE">
              <w:rPr>
                <w:noProof/>
                <w:webHidden/>
              </w:rPr>
              <w:tab/>
            </w:r>
            <w:r w:rsidR="002D26DE">
              <w:rPr>
                <w:noProof/>
                <w:webHidden/>
              </w:rPr>
              <w:fldChar w:fldCharType="begin"/>
            </w:r>
            <w:r w:rsidR="002D26DE">
              <w:rPr>
                <w:noProof/>
                <w:webHidden/>
              </w:rPr>
              <w:instrText xml:space="preserve"> PAGEREF _Toc438199747 \h </w:instrText>
            </w:r>
            <w:r w:rsidR="002D26DE">
              <w:rPr>
                <w:noProof/>
                <w:webHidden/>
              </w:rPr>
            </w:r>
            <w:r w:rsidR="002D26DE">
              <w:rPr>
                <w:noProof/>
                <w:webHidden/>
              </w:rPr>
              <w:fldChar w:fldCharType="separate"/>
            </w:r>
            <w:r w:rsidR="00E24DBF">
              <w:rPr>
                <w:noProof/>
                <w:webHidden/>
              </w:rPr>
              <w:t>16</w:t>
            </w:r>
            <w:r w:rsidR="002D26DE">
              <w:rPr>
                <w:noProof/>
                <w:webHidden/>
              </w:rPr>
              <w:fldChar w:fldCharType="end"/>
            </w:r>
          </w:hyperlink>
        </w:p>
        <w:p w:rsidR="002D26DE" w:rsidRDefault="00E90073">
          <w:pPr>
            <w:pStyle w:val="Obsah3"/>
            <w:tabs>
              <w:tab w:val="right" w:leader="dot" w:pos="9062"/>
            </w:tabs>
            <w:rPr>
              <w:rFonts w:eastAsiaTheme="minorEastAsia"/>
              <w:noProof/>
              <w:lang w:eastAsia="cs-CZ"/>
            </w:rPr>
          </w:pPr>
          <w:hyperlink w:anchor="_Toc438199748" w:history="1">
            <w:r w:rsidR="002D26DE" w:rsidRPr="0071724C">
              <w:rPr>
                <w:rStyle w:val="Hypertextovodkaz"/>
                <w:noProof/>
                <w:lang w:eastAsia="ja-JP"/>
              </w:rPr>
              <w:t>Zůstatková hodnota</w:t>
            </w:r>
            <w:r w:rsidR="002D26DE">
              <w:rPr>
                <w:noProof/>
                <w:webHidden/>
              </w:rPr>
              <w:tab/>
            </w:r>
            <w:r w:rsidR="002D26DE">
              <w:rPr>
                <w:noProof/>
                <w:webHidden/>
              </w:rPr>
              <w:fldChar w:fldCharType="begin"/>
            </w:r>
            <w:r w:rsidR="002D26DE">
              <w:rPr>
                <w:noProof/>
                <w:webHidden/>
              </w:rPr>
              <w:instrText xml:space="preserve"> PAGEREF _Toc438199748 \h </w:instrText>
            </w:r>
            <w:r w:rsidR="002D26DE">
              <w:rPr>
                <w:noProof/>
                <w:webHidden/>
              </w:rPr>
            </w:r>
            <w:r w:rsidR="002D26DE">
              <w:rPr>
                <w:noProof/>
                <w:webHidden/>
              </w:rPr>
              <w:fldChar w:fldCharType="separate"/>
            </w:r>
            <w:r w:rsidR="00E24DBF">
              <w:rPr>
                <w:noProof/>
                <w:webHidden/>
              </w:rPr>
              <w:t>16</w:t>
            </w:r>
            <w:r w:rsidR="002D26DE">
              <w:rPr>
                <w:noProof/>
                <w:webHidden/>
              </w:rPr>
              <w:fldChar w:fldCharType="end"/>
            </w:r>
          </w:hyperlink>
        </w:p>
        <w:p w:rsidR="002D26DE" w:rsidRDefault="00E90073">
          <w:pPr>
            <w:pStyle w:val="Obsah2"/>
            <w:tabs>
              <w:tab w:val="left" w:pos="880"/>
              <w:tab w:val="right" w:leader="dot" w:pos="9062"/>
            </w:tabs>
            <w:rPr>
              <w:rFonts w:eastAsiaTheme="minorEastAsia"/>
              <w:noProof/>
              <w:lang w:eastAsia="cs-CZ"/>
            </w:rPr>
          </w:pPr>
          <w:hyperlink w:anchor="_Toc438199749" w:history="1">
            <w:r w:rsidR="002D26DE" w:rsidRPr="0071724C">
              <w:rPr>
                <w:rStyle w:val="Hypertextovodkaz"/>
                <w:noProof/>
                <w:lang w:eastAsia="ja-JP"/>
              </w:rPr>
              <w:t>4.5.</w:t>
            </w:r>
            <w:r w:rsidR="002D26DE">
              <w:rPr>
                <w:rFonts w:eastAsiaTheme="minorEastAsia"/>
                <w:noProof/>
                <w:lang w:eastAsia="cs-CZ"/>
              </w:rPr>
              <w:tab/>
            </w:r>
            <w:r w:rsidR="002D26DE" w:rsidRPr="0071724C">
              <w:rPr>
                <w:rStyle w:val="Hypertextovodkaz"/>
                <w:noProof/>
                <w:lang w:eastAsia="ja-JP"/>
              </w:rPr>
              <w:t>Kriteriální ukazatele FA</w:t>
            </w:r>
            <w:r w:rsidR="002D26DE">
              <w:rPr>
                <w:noProof/>
                <w:webHidden/>
              </w:rPr>
              <w:tab/>
            </w:r>
            <w:r w:rsidR="002D26DE">
              <w:rPr>
                <w:noProof/>
                <w:webHidden/>
              </w:rPr>
              <w:fldChar w:fldCharType="begin"/>
            </w:r>
            <w:r w:rsidR="002D26DE">
              <w:rPr>
                <w:noProof/>
                <w:webHidden/>
              </w:rPr>
              <w:instrText xml:space="preserve"> PAGEREF _Toc438199749 \h </w:instrText>
            </w:r>
            <w:r w:rsidR="002D26DE">
              <w:rPr>
                <w:noProof/>
                <w:webHidden/>
              </w:rPr>
            </w:r>
            <w:r w:rsidR="002D26DE">
              <w:rPr>
                <w:noProof/>
                <w:webHidden/>
              </w:rPr>
              <w:fldChar w:fldCharType="separate"/>
            </w:r>
            <w:r w:rsidR="00E24DBF">
              <w:rPr>
                <w:noProof/>
                <w:webHidden/>
              </w:rPr>
              <w:t>17</w:t>
            </w:r>
            <w:r w:rsidR="002D26DE">
              <w:rPr>
                <w:noProof/>
                <w:webHidden/>
              </w:rPr>
              <w:fldChar w:fldCharType="end"/>
            </w:r>
          </w:hyperlink>
        </w:p>
        <w:p w:rsidR="002D26DE" w:rsidRDefault="00E90073">
          <w:pPr>
            <w:pStyle w:val="Obsah3"/>
            <w:tabs>
              <w:tab w:val="right" w:leader="dot" w:pos="9062"/>
            </w:tabs>
            <w:rPr>
              <w:rFonts w:eastAsiaTheme="minorEastAsia"/>
              <w:noProof/>
              <w:lang w:eastAsia="cs-CZ"/>
            </w:rPr>
          </w:pPr>
          <w:hyperlink w:anchor="_Toc438199750" w:history="1">
            <w:r w:rsidR="002D26DE" w:rsidRPr="0071724C">
              <w:rPr>
                <w:rStyle w:val="Hypertextovodkaz"/>
                <w:noProof/>
                <w:lang w:eastAsia="ja-JP"/>
              </w:rPr>
              <w:t>Návratnost investic pro FA</w:t>
            </w:r>
            <w:r w:rsidR="002D26DE">
              <w:rPr>
                <w:noProof/>
                <w:webHidden/>
              </w:rPr>
              <w:tab/>
            </w:r>
            <w:r w:rsidR="002D26DE">
              <w:rPr>
                <w:noProof/>
                <w:webHidden/>
              </w:rPr>
              <w:fldChar w:fldCharType="begin"/>
            </w:r>
            <w:r w:rsidR="002D26DE">
              <w:rPr>
                <w:noProof/>
                <w:webHidden/>
              </w:rPr>
              <w:instrText xml:space="preserve"> PAGEREF _Toc438199750 \h </w:instrText>
            </w:r>
            <w:r w:rsidR="002D26DE">
              <w:rPr>
                <w:noProof/>
                <w:webHidden/>
              </w:rPr>
            </w:r>
            <w:r w:rsidR="002D26DE">
              <w:rPr>
                <w:noProof/>
                <w:webHidden/>
              </w:rPr>
              <w:fldChar w:fldCharType="separate"/>
            </w:r>
            <w:r w:rsidR="00E24DBF">
              <w:rPr>
                <w:noProof/>
                <w:webHidden/>
              </w:rPr>
              <w:t>18</w:t>
            </w:r>
            <w:r w:rsidR="002D26DE">
              <w:rPr>
                <w:noProof/>
                <w:webHidden/>
              </w:rPr>
              <w:fldChar w:fldCharType="end"/>
            </w:r>
          </w:hyperlink>
        </w:p>
        <w:p w:rsidR="002D26DE" w:rsidRDefault="00E90073">
          <w:pPr>
            <w:pStyle w:val="Obsah3"/>
            <w:tabs>
              <w:tab w:val="right" w:leader="dot" w:pos="9062"/>
            </w:tabs>
            <w:rPr>
              <w:rFonts w:eastAsiaTheme="minorEastAsia"/>
              <w:noProof/>
              <w:lang w:eastAsia="cs-CZ"/>
            </w:rPr>
          </w:pPr>
          <w:hyperlink w:anchor="_Toc438199751" w:history="1">
            <w:r w:rsidR="002D26DE" w:rsidRPr="0071724C">
              <w:rPr>
                <w:rStyle w:val="Hypertextovodkaz"/>
                <w:noProof/>
                <w:lang w:eastAsia="ja-JP"/>
              </w:rPr>
              <w:t>Návratnost kapitálu pro FA</w:t>
            </w:r>
            <w:r w:rsidR="002D26DE">
              <w:rPr>
                <w:noProof/>
                <w:webHidden/>
              </w:rPr>
              <w:tab/>
            </w:r>
            <w:r w:rsidR="002D26DE">
              <w:rPr>
                <w:noProof/>
                <w:webHidden/>
              </w:rPr>
              <w:fldChar w:fldCharType="begin"/>
            </w:r>
            <w:r w:rsidR="002D26DE">
              <w:rPr>
                <w:noProof/>
                <w:webHidden/>
              </w:rPr>
              <w:instrText xml:space="preserve"> PAGEREF _Toc438199751 \h </w:instrText>
            </w:r>
            <w:r w:rsidR="002D26DE">
              <w:rPr>
                <w:noProof/>
                <w:webHidden/>
              </w:rPr>
            </w:r>
            <w:r w:rsidR="002D26DE">
              <w:rPr>
                <w:noProof/>
                <w:webHidden/>
              </w:rPr>
              <w:fldChar w:fldCharType="separate"/>
            </w:r>
            <w:r w:rsidR="00E24DBF">
              <w:rPr>
                <w:noProof/>
                <w:webHidden/>
              </w:rPr>
              <w:t>19</w:t>
            </w:r>
            <w:r w:rsidR="002D26DE">
              <w:rPr>
                <w:noProof/>
                <w:webHidden/>
              </w:rPr>
              <w:fldChar w:fldCharType="end"/>
            </w:r>
          </w:hyperlink>
        </w:p>
        <w:p w:rsidR="002D26DE" w:rsidRDefault="00E90073">
          <w:pPr>
            <w:pStyle w:val="Obsah3"/>
            <w:tabs>
              <w:tab w:val="right" w:leader="dot" w:pos="9062"/>
            </w:tabs>
            <w:rPr>
              <w:rFonts w:eastAsiaTheme="minorEastAsia"/>
              <w:noProof/>
              <w:lang w:eastAsia="cs-CZ"/>
            </w:rPr>
          </w:pPr>
          <w:hyperlink w:anchor="_Toc438199752" w:history="1">
            <w:r w:rsidR="002D26DE" w:rsidRPr="0071724C">
              <w:rPr>
                <w:rStyle w:val="Hypertextovodkaz"/>
                <w:noProof/>
                <w:lang w:eastAsia="ja-JP"/>
              </w:rPr>
              <w:t>Udržitelnost FA</w:t>
            </w:r>
            <w:r w:rsidR="002D26DE">
              <w:rPr>
                <w:noProof/>
                <w:webHidden/>
              </w:rPr>
              <w:tab/>
            </w:r>
            <w:r w:rsidR="002D26DE">
              <w:rPr>
                <w:noProof/>
                <w:webHidden/>
              </w:rPr>
              <w:fldChar w:fldCharType="begin"/>
            </w:r>
            <w:r w:rsidR="002D26DE">
              <w:rPr>
                <w:noProof/>
                <w:webHidden/>
              </w:rPr>
              <w:instrText xml:space="preserve"> PAGEREF _Toc438199752 \h </w:instrText>
            </w:r>
            <w:r w:rsidR="002D26DE">
              <w:rPr>
                <w:noProof/>
                <w:webHidden/>
              </w:rPr>
            </w:r>
            <w:r w:rsidR="002D26DE">
              <w:rPr>
                <w:noProof/>
                <w:webHidden/>
              </w:rPr>
              <w:fldChar w:fldCharType="separate"/>
            </w:r>
            <w:r w:rsidR="00E24DBF">
              <w:rPr>
                <w:noProof/>
                <w:webHidden/>
              </w:rPr>
              <w:t>20</w:t>
            </w:r>
            <w:r w:rsidR="002D26DE">
              <w:rPr>
                <w:noProof/>
                <w:webHidden/>
              </w:rPr>
              <w:fldChar w:fldCharType="end"/>
            </w:r>
          </w:hyperlink>
        </w:p>
        <w:p w:rsidR="002D26DE" w:rsidRDefault="00E90073">
          <w:pPr>
            <w:pStyle w:val="Obsah2"/>
            <w:tabs>
              <w:tab w:val="left" w:pos="880"/>
              <w:tab w:val="right" w:leader="dot" w:pos="9062"/>
            </w:tabs>
            <w:rPr>
              <w:rFonts w:eastAsiaTheme="minorEastAsia"/>
              <w:noProof/>
              <w:lang w:eastAsia="cs-CZ"/>
            </w:rPr>
          </w:pPr>
          <w:hyperlink w:anchor="_Toc438199753" w:history="1">
            <w:r w:rsidR="002D26DE" w:rsidRPr="0071724C">
              <w:rPr>
                <w:rStyle w:val="Hypertextovodkaz"/>
                <w:noProof/>
                <w:lang w:eastAsia="ja-JP"/>
              </w:rPr>
              <w:t>4.6.</w:t>
            </w:r>
            <w:r w:rsidR="002D26DE">
              <w:rPr>
                <w:rFonts w:eastAsiaTheme="minorEastAsia"/>
                <w:noProof/>
                <w:lang w:eastAsia="cs-CZ"/>
              </w:rPr>
              <w:tab/>
            </w:r>
            <w:r w:rsidR="002D26DE" w:rsidRPr="0071724C">
              <w:rPr>
                <w:rStyle w:val="Hypertextovodkaz"/>
                <w:noProof/>
                <w:lang w:eastAsia="ja-JP"/>
              </w:rPr>
              <w:t>Citlivostní analýza FA</w:t>
            </w:r>
            <w:r w:rsidR="002D26DE">
              <w:rPr>
                <w:noProof/>
                <w:webHidden/>
              </w:rPr>
              <w:tab/>
            </w:r>
            <w:r w:rsidR="002D26DE">
              <w:rPr>
                <w:noProof/>
                <w:webHidden/>
              </w:rPr>
              <w:fldChar w:fldCharType="begin"/>
            </w:r>
            <w:r w:rsidR="002D26DE">
              <w:rPr>
                <w:noProof/>
                <w:webHidden/>
              </w:rPr>
              <w:instrText xml:space="preserve"> PAGEREF _Toc438199753 \h </w:instrText>
            </w:r>
            <w:r w:rsidR="002D26DE">
              <w:rPr>
                <w:noProof/>
                <w:webHidden/>
              </w:rPr>
            </w:r>
            <w:r w:rsidR="002D26DE">
              <w:rPr>
                <w:noProof/>
                <w:webHidden/>
              </w:rPr>
              <w:fldChar w:fldCharType="separate"/>
            </w:r>
            <w:r w:rsidR="00E24DBF">
              <w:rPr>
                <w:noProof/>
                <w:webHidden/>
              </w:rPr>
              <w:t>21</w:t>
            </w:r>
            <w:r w:rsidR="002D26DE">
              <w:rPr>
                <w:noProof/>
                <w:webHidden/>
              </w:rPr>
              <w:fldChar w:fldCharType="end"/>
            </w:r>
          </w:hyperlink>
        </w:p>
        <w:p w:rsidR="002D26DE" w:rsidRDefault="00E90073">
          <w:pPr>
            <w:pStyle w:val="Obsah2"/>
            <w:tabs>
              <w:tab w:val="left" w:pos="880"/>
              <w:tab w:val="right" w:leader="dot" w:pos="9062"/>
            </w:tabs>
            <w:rPr>
              <w:rFonts w:eastAsiaTheme="minorEastAsia"/>
              <w:noProof/>
              <w:lang w:eastAsia="cs-CZ"/>
            </w:rPr>
          </w:pPr>
          <w:hyperlink w:anchor="_Toc438199754" w:history="1">
            <w:r w:rsidR="002D26DE" w:rsidRPr="0071724C">
              <w:rPr>
                <w:rStyle w:val="Hypertextovodkaz"/>
                <w:noProof/>
                <w:lang w:eastAsia="ja-JP"/>
              </w:rPr>
              <w:t>4.7.</w:t>
            </w:r>
            <w:r w:rsidR="002D26DE">
              <w:rPr>
                <w:rFonts w:eastAsiaTheme="minorEastAsia"/>
                <w:noProof/>
                <w:lang w:eastAsia="cs-CZ"/>
              </w:rPr>
              <w:tab/>
            </w:r>
            <w:r w:rsidR="002D26DE" w:rsidRPr="0071724C">
              <w:rPr>
                <w:rStyle w:val="Hypertextovodkaz"/>
                <w:noProof/>
                <w:lang w:eastAsia="ja-JP"/>
              </w:rPr>
              <w:t>Finanční mezera, příjmy projektu</w:t>
            </w:r>
            <w:r w:rsidR="002D26DE">
              <w:rPr>
                <w:noProof/>
                <w:webHidden/>
              </w:rPr>
              <w:tab/>
            </w:r>
            <w:r w:rsidR="002D26DE">
              <w:rPr>
                <w:noProof/>
                <w:webHidden/>
              </w:rPr>
              <w:fldChar w:fldCharType="begin"/>
            </w:r>
            <w:r w:rsidR="002D26DE">
              <w:rPr>
                <w:noProof/>
                <w:webHidden/>
              </w:rPr>
              <w:instrText xml:space="preserve"> PAGEREF _Toc438199754 \h </w:instrText>
            </w:r>
            <w:r w:rsidR="002D26DE">
              <w:rPr>
                <w:noProof/>
                <w:webHidden/>
              </w:rPr>
            </w:r>
            <w:r w:rsidR="002D26DE">
              <w:rPr>
                <w:noProof/>
                <w:webHidden/>
              </w:rPr>
              <w:fldChar w:fldCharType="separate"/>
            </w:r>
            <w:r w:rsidR="00E24DBF">
              <w:rPr>
                <w:noProof/>
                <w:webHidden/>
              </w:rPr>
              <w:t>23</w:t>
            </w:r>
            <w:r w:rsidR="002D26DE">
              <w:rPr>
                <w:noProof/>
                <w:webHidden/>
              </w:rPr>
              <w:fldChar w:fldCharType="end"/>
            </w:r>
          </w:hyperlink>
        </w:p>
        <w:p w:rsidR="002D26DE" w:rsidRDefault="00E90073">
          <w:pPr>
            <w:pStyle w:val="Obsah2"/>
            <w:tabs>
              <w:tab w:val="left" w:pos="880"/>
              <w:tab w:val="right" w:leader="dot" w:pos="9062"/>
            </w:tabs>
            <w:rPr>
              <w:rFonts w:eastAsiaTheme="minorEastAsia"/>
              <w:noProof/>
              <w:lang w:eastAsia="cs-CZ"/>
            </w:rPr>
          </w:pPr>
          <w:hyperlink w:anchor="_Toc438199755" w:history="1">
            <w:r w:rsidR="002D26DE" w:rsidRPr="0071724C">
              <w:rPr>
                <w:rStyle w:val="Hypertextovodkaz"/>
                <w:noProof/>
                <w:lang w:eastAsia="ja-JP"/>
              </w:rPr>
              <w:t>4.8.</w:t>
            </w:r>
            <w:r w:rsidR="002D26DE">
              <w:rPr>
                <w:rFonts w:eastAsiaTheme="minorEastAsia"/>
                <w:noProof/>
                <w:lang w:eastAsia="cs-CZ"/>
              </w:rPr>
              <w:tab/>
            </w:r>
            <w:r w:rsidR="002D26DE" w:rsidRPr="0071724C">
              <w:rPr>
                <w:rStyle w:val="Hypertextovodkaz"/>
                <w:noProof/>
                <w:lang w:eastAsia="ja-JP"/>
              </w:rPr>
              <w:t>Zpracování EA</w:t>
            </w:r>
            <w:r w:rsidR="002D26DE">
              <w:rPr>
                <w:noProof/>
                <w:webHidden/>
              </w:rPr>
              <w:tab/>
            </w:r>
            <w:r w:rsidR="002D26DE">
              <w:rPr>
                <w:noProof/>
                <w:webHidden/>
              </w:rPr>
              <w:fldChar w:fldCharType="begin"/>
            </w:r>
            <w:r w:rsidR="002D26DE">
              <w:rPr>
                <w:noProof/>
                <w:webHidden/>
              </w:rPr>
              <w:instrText xml:space="preserve"> PAGEREF _Toc438199755 \h </w:instrText>
            </w:r>
            <w:r w:rsidR="002D26DE">
              <w:rPr>
                <w:noProof/>
                <w:webHidden/>
              </w:rPr>
            </w:r>
            <w:r w:rsidR="002D26DE">
              <w:rPr>
                <w:noProof/>
                <w:webHidden/>
              </w:rPr>
              <w:fldChar w:fldCharType="separate"/>
            </w:r>
            <w:r w:rsidR="00E24DBF">
              <w:rPr>
                <w:noProof/>
                <w:webHidden/>
              </w:rPr>
              <w:t>25</w:t>
            </w:r>
            <w:r w:rsidR="002D26DE">
              <w:rPr>
                <w:noProof/>
                <w:webHidden/>
              </w:rPr>
              <w:fldChar w:fldCharType="end"/>
            </w:r>
          </w:hyperlink>
        </w:p>
        <w:p w:rsidR="002D26DE" w:rsidRDefault="00E90073">
          <w:pPr>
            <w:pStyle w:val="Obsah2"/>
            <w:tabs>
              <w:tab w:val="left" w:pos="880"/>
              <w:tab w:val="right" w:leader="dot" w:pos="9062"/>
            </w:tabs>
            <w:rPr>
              <w:rFonts w:eastAsiaTheme="minorEastAsia"/>
              <w:noProof/>
              <w:lang w:eastAsia="cs-CZ"/>
            </w:rPr>
          </w:pPr>
          <w:hyperlink w:anchor="_Toc438199756" w:history="1">
            <w:r w:rsidR="002D26DE" w:rsidRPr="0071724C">
              <w:rPr>
                <w:rStyle w:val="Hypertextovodkaz"/>
                <w:noProof/>
                <w:lang w:eastAsia="ja-JP"/>
              </w:rPr>
              <w:t>4.9.</w:t>
            </w:r>
            <w:r w:rsidR="002D26DE">
              <w:rPr>
                <w:rFonts w:eastAsiaTheme="minorEastAsia"/>
                <w:noProof/>
                <w:lang w:eastAsia="cs-CZ"/>
              </w:rPr>
              <w:tab/>
            </w:r>
            <w:r w:rsidR="002D26DE" w:rsidRPr="0071724C">
              <w:rPr>
                <w:rStyle w:val="Hypertextovodkaz"/>
                <w:noProof/>
                <w:lang w:eastAsia="ja-JP"/>
              </w:rPr>
              <w:t>Kriteriální ukazatele EA</w:t>
            </w:r>
            <w:r w:rsidR="002D26DE">
              <w:rPr>
                <w:noProof/>
                <w:webHidden/>
              </w:rPr>
              <w:tab/>
            </w:r>
            <w:r w:rsidR="002D26DE">
              <w:rPr>
                <w:noProof/>
                <w:webHidden/>
              </w:rPr>
              <w:fldChar w:fldCharType="begin"/>
            </w:r>
            <w:r w:rsidR="002D26DE">
              <w:rPr>
                <w:noProof/>
                <w:webHidden/>
              </w:rPr>
              <w:instrText xml:space="preserve"> PAGEREF _Toc438199756 \h </w:instrText>
            </w:r>
            <w:r w:rsidR="002D26DE">
              <w:rPr>
                <w:noProof/>
                <w:webHidden/>
              </w:rPr>
            </w:r>
            <w:r w:rsidR="002D26DE">
              <w:rPr>
                <w:noProof/>
                <w:webHidden/>
              </w:rPr>
              <w:fldChar w:fldCharType="separate"/>
            </w:r>
            <w:r w:rsidR="00E24DBF">
              <w:rPr>
                <w:noProof/>
                <w:webHidden/>
              </w:rPr>
              <w:t>27</w:t>
            </w:r>
            <w:r w:rsidR="002D26DE">
              <w:rPr>
                <w:noProof/>
                <w:webHidden/>
              </w:rPr>
              <w:fldChar w:fldCharType="end"/>
            </w:r>
          </w:hyperlink>
        </w:p>
        <w:p w:rsidR="002D26DE" w:rsidRDefault="00E90073">
          <w:pPr>
            <w:pStyle w:val="Obsah3"/>
            <w:tabs>
              <w:tab w:val="right" w:leader="dot" w:pos="9062"/>
            </w:tabs>
            <w:rPr>
              <w:rFonts w:eastAsiaTheme="minorEastAsia"/>
              <w:noProof/>
              <w:lang w:eastAsia="cs-CZ"/>
            </w:rPr>
          </w:pPr>
          <w:hyperlink w:anchor="_Toc438199757" w:history="1">
            <w:r w:rsidR="002D26DE" w:rsidRPr="0071724C">
              <w:rPr>
                <w:rStyle w:val="Hypertextovodkaz"/>
                <w:noProof/>
                <w:lang w:eastAsia="ja-JP"/>
              </w:rPr>
              <w:t>Návratnost investic pro EA</w:t>
            </w:r>
            <w:r w:rsidR="002D26DE">
              <w:rPr>
                <w:noProof/>
                <w:webHidden/>
              </w:rPr>
              <w:tab/>
            </w:r>
            <w:r w:rsidR="002D26DE">
              <w:rPr>
                <w:noProof/>
                <w:webHidden/>
              </w:rPr>
              <w:fldChar w:fldCharType="begin"/>
            </w:r>
            <w:r w:rsidR="002D26DE">
              <w:rPr>
                <w:noProof/>
                <w:webHidden/>
              </w:rPr>
              <w:instrText xml:space="preserve"> PAGEREF _Toc438199757 \h </w:instrText>
            </w:r>
            <w:r w:rsidR="002D26DE">
              <w:rPr>
                <w:noProof/>
                <w:webHidden/>
              </w:rPr>
            </w:r>
            <w:r w:rsidR="002D26DE">
              <w:rPr>
                <w:noProof/>
                <w:webHidden/>
              </w:rPr>
              <w:fldChar w:fldCharType="separate"/>
            </w:r>
            <w:r w:rsidR="00E24DBF">
              <w:rPr>
                <w:noProof/>
                <w:webHidden/>
              </w:rPr>
              <w:t>27</w:t>
            </w:r>
            <w:r w:rsidR="002D26DE">
              <w:rPr>
                <w:noProof/>
                <w:webHidden/>
              </w:rPr>
              <w:fldChar w:fldCharType="end"/>
            </w:r>
          </w:hyperlink>
        </w:p>
        <w:p w:rsidR="002D26DE" w:rsidRDefault="00E90073">
          <w:pPr>
            <w:pStyle w:val="Obsah3"/>
            <w:tabs>
              <w:tab w:val="right" w:leader="dot" w:pos="9062"/>
            </w:tabs>
            <w:rPr>
              <w:rFonts w:eastAsiaTheme="minorEastAsia"/>
              <w:noProof/>
              <w:lang w:eastAsia="cs-CZ"/>
            </w:rPr>
          </w:pPr>
          <w:hyperlink w:anchor="_Toc438199758" w:history="1">
            <w:r w:rsidR="002D26DE" w:rsidRPr="0071724C">
              <w:rPr>
                <w:rStyle w:val="Hypertextovodkaz"/>
                <w:noProof/>
                <w:lang w:eastAsia="ja-JP"/>
              </w:rPr>
              <w:t>Návratnost kapitálu pro EA</w:t>
            </w:r>
            <w:r w:rsidR="002D26DE">
              <w:rPr>
                <w:noProof/>
                <w:webHidden/>
              </w:rPr>
              <w:tab/>
            </w:r>
            <w:r w:rsidR="002D26DE">
              <w:rPr>
                <w:noProof/>
                <w:webHidden/>
              </w:rPr>
              <w:fldChar w:fldCharType="begin"/>
            </w:r>
            <w:r w:rsidR="002D26DE">
              <w:rPr>
                <w:noProof/>
                <w:webHidden/>
              </w:rPr>
              <w:instrText xml:space="preserve"> PAGEREF _Toc438199758 \h </w:instrText>
            </w:r>
            <w:r w:rsidR="002D26DE">
              <w:rPr>
                <w:noProof/>
                <w:webHidden/>
              </w:rPr>
            </w:r>
            <w:r w:rsidR="002D26DE">
              <w:rPr>
                <w:noProof/>
                <w:webHidden/>
              </w:rPr>
              <w:fldChar w:fldCharType="separate"/>
            </w:r>
            <w:r w:rsidR="00E24DBF">
              <w:rPr>
                <w:noProof/>
                <w:webHidden/>
              </w:rPr>
              <w:t>27</w:t>
            </w:r>
            <w:r w:rsidR="002D26DE">
              <w:rPr>
                <w:noProof/>
                <w:webHidden/>
              </w:rPr>
              <w:fldChar w:fldCharType="end"/>
            </w:r>
          </w:hyperlink>
        </w:p>
        <w:p w:rsidR="002D26DE" w:rsidRDefault="00E90073">
          <w:pPr>
            <w:pStyle w:val="Obsah3"/>
            <w:tabs>
              <w:tab w:val="right" w:leader="dot" w:pos="9062"/>
            </w:tabs>
            <w:rPr>
              <w:rFonts w:eastAsiaTheme="minorEastAsia"/>
              <w:noProof/>
              <w:lang w:eastAsia="cs-CZ"/>
            </w:rPr>
          </w:pPr>
          <w:hyperlink w:anchor="_Toc438199759" w:history="1">
            <w:r w:rsidR="002D26DE" w:rsidRPr="0071724C">
              <w:rPr>
                <w:rStyle w:val="Hypertextovodkaz"/>
                <w:noProof/>
                <w:lang w:eastAsia="ja-JP"/>
              </w:rPr>
              <w:t>Udržitelnost pro EA</w:t>
            </w:r>
            <w:r w:rsidR="002D26DE">
              <w:rPr>
                <w:noProof/>
                <w:webHidden/>
              </w:rPr>
              <w:tab/>
            </w:r>
            <w:r w:rsidR="002D26DE">
              <w:rPr>
                <w:noProof/>
                <w:webHidden/>
              </w:rPr>
              <w:fldChar w:fldCharType="begin"/>
            </w:r>
            <w:r w:rsidR="002D26DE">
              <w:rPr>
                <w:noProof/>
                <w:webHidden/>
              </w:rPr>
              <w:instrText xml:space="preserve"> PAGEREF _Toc438199759 \h </w:instrText>
            </w:r>
            <w:r w:rsidR="002D26DE">
              <w:rPr>
                <w:noProof/>
                <w:webHidden/>
              </w:rPr>
            </w:r>
            <w:r w:rsidR="002D26DE">
              <w:rPr>
                <w:noProof/>
                <w:webHidden/>
              </w:rPr>
              <w:fldChar w:fldCharType="separate"/>
            </w:r>
            <w:r w:rsidR="00E24DBF">
              <w:rPr>
                <w:noProof/>
                <w:webHidden/>
              </w:rPr>
              <w:t>28</w:t>
            </w:r>
            <w:r w:rsidR="002D26DE">
              <w:rPr>
                <w:noProof/>
                <w:webHidden/>
              </w:rPr>
              <w:fldChar w:fldCharType="end"/>
            </w:r>
          </w:hyperlink>
        </w:p>
        <w:p w:rsidR="002D26DE" w:rsidRDefault="00E90073">
          <w:pPr>
            <w:pStyle w:val="Obsah2"/>
            <w:tabs>
              <w:tab w:val="left" w:pos="1100"/>
              <w:tab w:val="right" w:leader="dot" w:pos="9062"/>
            </w:tabs>
            <w:rPr>
              <w:rFonts w:eastAsiaTheme="minorEastAsia"/>
              <w:noProof/>
              <w:lang w:eastAsia="cs-CZ"/>
            </w:rPr>
          </w:pPr>
          <w:hyperlink w:anchor="_Toc438199760" w:history="1">
            <w:r w:rsidR="002D26DE" w:rsidRPr="0071724C">
              <w:rPr>
                <w:rStyle w:val="Hypertextovodkaz"/>
                <w:noProof/>
                <w:lang w:eastAsia="ja-JP"/>
              </w:rPr>
              <w:t>4.10.</w:t>
            </w:r>
            <w:r w:rsidR="002D26DE">
              <w:rPr>
                <w:rFonts w:eastAsiaTheme="minorEastAsia"/>
                <w:noProof/>
                <w:lang w:eastAsia="cs-CZ"/>
              </w:rPr>
              <w:tab/>
            </w:r>
            <w:r w:rsidR="002D26DE" w:rsidRPr="0071724C">
              <w:rPr>
                <w:rStyle w:val="Hypertextovodkaz"/>
                <w:noProof/>
                <w:lang w:eastAsia="ja-JP"/>
              </w:rPr>
              <w:t>Citlivostní analýza EA</w:t>
            </w:r>
            <w:r w:rsidR="002D26DE">
              <w:rPr>
                <w:noProof/>
                <w:webHidden/>
              </w:rPr>
              <w:tab/>
            </w:r>
            <w:r w:rsidR="002D26DE">
              <w:rPr>
                <w:noProof/>
                <w:webHidden/>
              </w:rPr>
              <w:fldChar w:fldCharType="begin"/>
            </w:r>
            <w:r w:rsidR="002D26DE">
              <w:rPr>
                <w:noProof/>
                <w:webHidden/>
              </w:rPr>
              <w:instrText xml:space="preserve"> PAGEREF _Toc438199760 \h </w:instrText>
            </w:r>
            <w:r w:rsidR="002D26DE">
              <w:rPr>
                <w:noProof/>
                <w:webHidden/>
              </w:rPr>
            </w:r>
            <w:r w:rsidR="002D26DE">
              <w:rPr>
                <w:noProof/>
                <w:webHidden/>
              </w:rPr>
              <w:fldChar w:fldCharType="separate"/>
            </w:r>
            <w:r w:rsidR="00E24DBF">
              <w:rPr>
                <w:noProof/>
                <w:webHidden/>
              </w:rPr>
              <w:t>28</w:t>
            </w:r>
            <w:r w:rsidR="002D26DE">
              <w:rPr>
                <w:noProof/>
                <w:webHidden/>
              </w:rPr>
              <w:fldChar w:fldCharType="end"/>
            </w:r>
          </w:hyperlink>
        </w:p>
        <w:p w:rsidR="002D26DE" w:rsidRDefault="00E90073">
          <w:pPr>
            <w:pStyle w:val="Obsah2"/>
            <w:tabs>
              <w:tab w:val="left" w:pos="1100"/>
              <w:tab w:val="right" w:leader="dot" w:pos="9062"/>
            </w:tabs>
            <w:rPr>
              <w:rFonts w:eastAsiaTheme="minorEastAsia"/>
              <w:noProof/>
              <w:lang w:eastAsia="cs-CZ"/>
            </w:rPr>
          </w:pPr>
          <w:hyperlink w:anchor="_Toc438199761" w:history="1">
            <w:r w:rsidR="002D26DE" w:rsidRPr="0071724C">
              <w:rPr>
                <w:rStyle w:val="Hypertextovodkaz"/>
                <w:noProof/>
                <w:lang w:eastAsia="ja-JP"/>
              </w:rPr>
              <w:t>4.11.</w:t>
            </w:r>
            <w:r w:rsidR="002D26DE">
              <w:rPr>
                <w:rFonts w:eastAsiaTheme="minorEastAsia"/>
                <w:noProof/>
                <w:lang w:eastAsia="cs-CZ"/>
              </w:rPr>
              <w:tab/>
            </w:r>
            <w:r w:rsidR="002D26DE" w:rsidRPr="0071724C">
              <w:rPr>
                <w:rStyle w:val="Hypertextovodkaz"/>
                <w:noProof/>
                <w:lang w:eastAsia="ja-JP"/>
              </w:rPr>
              <w:t>Shrnutí výsledků CBA</w:t>
            </w:r>
            <w:r w:rsidR="002D26DE">
              <w:rPr>
                <w:noProof/>
                <w:webHidden/>
              </w:rPr>
              <w:tab/>
            </w:r>
            <w:r w:rsidR="002D26DE">
              <w:rPr>
                <w:noProof/>
                <w:webHidden/>
              </w:rPr>
              <w:fldChar w:fldCharType="begin"/>
            </w:r>
            <w:r w:rsidR="002D26DE">
              <w:rPr>
                <w:noProof/>
                <w:webHidden/>
              </w:rPr>
              <w:instrText xml:space="preserve"> PAGEREF _Toc438199761 \h </w:instrText>
            </w:r>
            <w:r w:rsidR="002D26DE">
              <w:rPr>
                <w:noProof/>
                <w:webHidden/>
              </w:rPr>
            </w:r>
            <w:r w:rsidR="002D26DE">
              <w:rPr>
                <w:noProof/>
                <w:webHidden/>
              </w:rPr>
              <w:fldChar w:fldCharType="separate"/>
            </w:r>
            <w:r w:rsidR="00E24DBF">
              <w:rPr>
                <w:noProof/>
                <w:webHidden/>
              </w:rPr>
              <w:t>30</w:t>
            </w:r>
            <w:r w:rsidR="002D26DE">
              <w:rPr>
                <w:noProof/>
                <w:webHidden/>
              </w:rPr>
              <w:fldChar w:fldCharType="end"/>
            </w:r>
          </w:hyperlink>
        </w:p>
        <w:p w:rsidR="002D26DE" w:rsidRDefault="00E90073">
          <w:pPr>
            <w:pStyle w:val="Obsah2"/>
            <w:tabs>
              <w:tab w:val="left" w:pos="1100"/>
              <w:tab w:val="right" w:leader="dot" w:pos="9062"/>
            </w:tabs>
            <w:rPr>
              <w:rFonts w:eastAsiaTheme="minorEastAsia"/>
              <w:noProof/>
              <w:lang w:eastAsia="cs-CZ"/>
            </w:rPr>
          </w:pPr>
          <w:hyperlink w:anchor="_Toc438199762" w:history="1">
            <w:r w:rsidR="002D26DE" w:rsidRPr="0071724C">
              <w:rPr>
                <w:rStyle w:val="Hypertextovodkaz"/>
                <w:noProof/>
                <w:lang w:eastAsia="ja-JP"/>
              </w:rPr>
              <w:t>4.12.</w:t>
            </w:r>
            <w:r w:rsidR="002D26DE">
              <w:rPr>
                <w:rFonts w:eastAsiaTheme="minorEastAsia"/>
                <w:noProof/>
                <w:lang w:eastAsia="cs-CZ"/>
              </w:rPr>
              <w:tab/>
            </w:r>
            <w:r w:rsidR="002D26DE" w:rsidRPr="0071724C">
              <w:rPr>
                <w:rStyle w:val="Hypertextovodkaz"/>
                <w:noProof/>
                <w:lang w:eastAsia="ja-JP"/>
              </w:rPr>
              <w:t>Možné operace se založenou CBA</w:t>
            </w:r>
            <w:r w:rsidR="002D26DE">
              <w:rPr>
                <w:noProof/>
                <w:webHidden/>
              </w:rPr>
              <w:tab/>
            </w:r>
            <w:r w:rsidR="002D26DE">
              <w:rPr>
                <w:noProof/>
                <w:webHidden/>
              </w:rPr>
              <w:fldChar w:fldCharType="begin"/>
            </w:r>
            <w:r w:rsidR="002D26DE">
              <w:rPr>
                <w:noProof/>
                <w:webHidden/>
              </w:rPr>
              <w:instrText xml:space="preserve"> PAGEREF _Toc438199762 \h </w:instrText>
            </w:r>
            <w:r w:rsidR="002D26DE">
              <w:rPr>
                <w:noProof/>
                <w:webHidden/>
              </w:rPr>
            </w:r>
            <w:r w:rsidR="002D26DE">
              <w:rPr>
                <w:noProof/>
                <w:webHidden/>
              </w:rPr>
              <w:fldChar w:fldCharType="separate"/>
            </w:r>
            <w:r w:rsidR="00E24DBF">
              <w:rPr>
                <w:noProof/>
                <w:webHidden/>
              </w:rPr>
              <w:t>32</w:t>
            </w:r>
            <w:r w:rsidR="002D26DE">
              <w:rPr>
                <w:noProof/>
                <w:webHidden/>
              </w:rPr>
              <w:fldChar w:fldCharType="end"/>
            </w:r>
          </w:hyperlink>
        </w:p>
        <w:p w:rsidR="002D26DE" w:rsidRDefault="00E90073">
          <w:pPr>
            <w:pStyle w:val="Obsah2"/>
            <w:tabs>
              <w:tab w:val="left" w:pos="1100"/>
              <w:tab w:val="right" w:leader="dot" w:pos="9062"/>
            </w:tabs>
            <w:rPr>
              <w:rFonts w:eastAsiaTheme="minorEastAsia"/>
              <w:noProof/>
              <w:lang w:eastAsia="cs-CZ"/>
            </w:rPr>
          </w:pPr>
          <w:hyperlink w:anchor="_Toc438199763" w:history="1">
            <w:r w:rsidR="002D26DE" w:rsidRPr="0071724C">
              <w:rPr>
                <w:rStyle w:val="Hypertextovodkaz"/>
                <w:noProof/>
                <w:lang w:eastAsia="ja-JP"/>
              </w:rPr>
              <w:t>4.13.</w:t>
            </w:r>
            <w:r w:rsidR="002D26DE">
              <w:rPr>
                <w:rFonts w:eastAsiaTheme="minorEastAsia"/>
                <w:noProof/>
                <w:lang w:eastAsia="cs-CZ"/>
              </w:rPr>
              <w:tab/>
            </w:r>
            <w:r w:rsidR="002D26DE" w:rsidRPr="0071724C">
              <w:rPr>
                <w:rStyle w:val="Hypertextovodkaz"/>
                <w:noProof/>
                <w:lang w:eastAsia="ja-JP"/>
              </w:rPr>
              <w:t>Finalizace CBA analýzy</w:t>
            </w:r>
            <w:r w:rsidR="002D26DE">
              <w:rPr>
                <w:noProof/>
                <w:webHidden/>
              </w:rPr>
              <w:tab/>
            </w:r>
            <w:r w:rsidR="002D26DE">
              <w:rPr>
                <w:noProof/>
                <w:webHidden/>
              </w:rPr>
              <w:fldChar w:fldCharType="begin"/>
            </w:r>
            <w:r w:rsidR="002D26DE">
              <w:rPr>
                <w:noProof/>
                <w:webHidden/>
              </w:rPr>
              <w:instrText xml:space="preserve"> PAGEREF _Toc438199763 \h </w:instrText>
            </w:r>
            <w:r w:rsidR="002D26DE">
              <w:rPr>
                <w:noProof/>
                <w:webHidden/>
              </w:rPr>
            </w:r>
            <w:r w:rsidR="002D26DE">
              <w:rPr>
                <w:noProof/>
                <w:webHidden/>
              </w:rPr>
              <w:fldChar w:fldCharType="separate"/>
            </w:r>
            <w:r w:rsidR="00E24DBF">
              <w:rPr>
                <w:noProof/>
                <w:webHidden/>
              </w:rPr>
              <w:t>34</w:t>
            </w:r>
            <w:r w:rsidR="002D26DE">
              <w:rPr>
                <w:noProof/>
                <w:webHidden/>
              </w:rPr>
              <w:fldChar w:fldCharType="end"/>
            </w:r>
          </w:hyperlink>
        </w:p>
        <w:p w:rsidR="002D26DE" w:rsidRDefault="00E90073">
          <w:pPr>
            <w:pStyle w:val="Obsah2"/>
            <w:tabs>
              <w:tab w:val="left" w:pos="1100"/>
              <w:tab w:val="right" w:leader="dot" w:pos="9062"/>
            </w:tabs>
            <w:rPr>
              <w:rFonts w:eastAsiaTheme="minorEastAsia"/>
              <w:noProof/>
              <w:lang w:eastAsia="cs-CZ"/>
            </w:rPr>
          </w:pPr>
          <w:hyperlink w:anchor="_Toc438199764" w:history="1">
            <w:r w:rsidR="002D26DE" w:rsidRPr="0071724C">
              <w:rPr>
                <w:rStyle w:val="Hypertextovodkaz"/>
                <w:noProof/>
                <w:lang w:eastAsia="ja-JP"/>
              </w:rPr>
              <w:t>4.14.</w:t>
            </w:r>
            <w:r w:rsidR="002D26DE">
              <w:rPr>
                <w:rFonts w:eastAsiaTheme="minorEastAsia"/>
                <w:noProof/>
                <w:lang w:eastAsia="cs-CZ"/>
              </w:rPr>
              <w:tab/>
            </w:r>
            <w:r w:rsidR="002D26DE" w:rsidRPr="0071724C">
              <w:rPr>
                <w:rStyle w:val="Hypertextovodkaz"/>
                <w:noProof/>
                <w:lang w:eastAsia="ja-JP"/>
              </w:rPr>
              <w:t>Přenesení údajů z CBA analýzy na žádost o podporu</w:t>
            </w:r>
            <w:r w:rsidR="002D26DE">
              <w:rPr>
                <w:noProof/>
                <w:webHidden/>
              </w:rPr>
              <w:tab/>
            </w:r>
            <w:r w:rsidR="002D26DE">
              <w:rPr>
                <w:noProof/>
                <w:webHidden/>
              </w:rPr>
              <w:fldChar w:fldCharType="begin"/>
            </w:r>
            <w:r w:rsidR="002D26DE">
              <w:rPr>
                <w:noProof/>
                <w:webHidden/>
              </w:rPr>
              <w:instrText xml:space="preserve"> PAGEREF _Toc438199764 \h </w:instrText>
            </w:r>
            <w:r w:rsidR="002D26DE">
              <w:rPr>
                <w:noProof/>
                <w:webHidden/>
              </w:rPr>
            </w:r>
            <w:r w:rsidR="002D26DE">
              <w:rPr>
                <w:noProof/>
                <w:webHidden/>
              </w:rPr>
              <w:fldChar w:fldCharType="separate"/>
            </w:r>
            <w:r w:rsidR="00E24DBF">
              <w:rPr>
                <w:noProof/>
                <w:webHidden/>
              </w:rPr>
              <w:t>35</w:t>
            </w:r>
            <w:r w:rsidR="002D26DE">
              <w:rPr>
                <w:noProof/>
                <w:webHidden/>
              </w:rPr>
              <w:fldChar w:fldCharType="end"/>
            </w:r>
          </w:hyperlink>
        </w:p>
        <w:p w:rsidR="00BB41EA" w:rsidRDefault="00BB41EA">
          <w:r>
            <w:rPr>
              <w:b/>
              <w:bCs/>
            </w:rPr>
            <w:fldChar w:fldCharType="end"/>
          </w:r>
        </w:p>
      </w:sdtContent>
    </w:sdt>
    <w:p w:rsidR="00161077" w:rsidRPr="00C42ACE" w:rsidRDefault="00161077" w:rsidP="00CA2DAC">
      <w:pPr>
        <w:pStyle w:val="Nadpis1"/>
        <w:numPr>
          <w:ilvl w:val="0"/>
          <w:numId w:val="1"/>
        </w:numPr>
        <w:spacing w:line="240" w:lineRule="auto"/>
        <w:jc w:val="both"/>
        <w:rPr>
          <w:rFonts w:asciiTheme="minorHAnsi" w:hAnsiTheme="minorHAnsi"/>
          <w:color w:val="000000" w:themeColor="text1"/>
          <w:sz w:val="36"/>
          <w:lang w:eastAsia="ja-JP"/>
        </w:rPr>
      </w:pPr>
      <w:bookmarkStart w:id="3" w:name="_Toc438199732"/>
      <w:r w:rsidRPr="00C42ACE">
        <w:rPr>
          <w:rFonts w:asciiTheme="minorHAnsi" w:hAnsiTheme="minorHAnsi"/>
          <w:color w:val="000000" w:themeColor="text1"/>
          <w:sz w:val="36"/>
          <w:lang w:eastAsia="ja-JP"/>
        </w:rPr>
        <w:lastRenderedPageBreak/>
        <w:t>Zkratky</w:t>
      </w:r>
      <w:bookmarkEnd w:id="3"/>
    </w:p>
    <w:p w:rsidR="00585E9D" w:rsidRPr="00C42ACE" w:rsidRDefault="00585E9D" w:rsidP="00CA2DAC">
      <w:pPr>
        <w:jc w:val="both"/>
      </w:pPr>
      <w:r w:rsidRPr="00C42ACE">
        <w:t xml:space="preserve">CBA – </w:t>
      </w:r>
      <w:proofErr w:type="spellStart"/>
      <w:r w:rsidRPr="00C42ACE">
        <w:t>Cost</w:t>
      </w:r>
      <w:proofErr w:type="spellEnd"/>
      <w:r w:rsidRPr="00C42ACE">
        <w:t xml:space="preserve"> Benefit Analýza (analýza nákladů a výnosů)</w:t>
      </w:r>
    </w:p>
    <w:p w:rsidR="00161077" w:rsidRPr="00C42ACE" w:rsidRDefault="00161077" w:rsidP="00CA2DAC">
      <w:pPr>
        <w:jc w:val="both"/>
      </w:pPr>
      <w:r w:rsidRPr="00C42ACE">
        <w:t>EA – Ekonomická analýza</w:t>
      </w:r>
    </w:p>
    <w:p w:rsidR="00161077" w:rsidRPr="00C42ACE" w:rsidRDefault="00161077" w:rsidP="00CA2DAC">
      <w:pPr>
        <w:jc w:val="both"/>
      </w:pPr>
      <w:r w:rsidRPr="00C42ACE">
        <w:t>FA – Finanční analýza</w:t>
      </w:r>
    </w:p>
    <w:p w:rsidR="00585E9D" w:rsidRPr="00C42ACE" w:rsidRDefault="00585E9D" w:rsidP="00CA2DAC">
      <w:pPr>
        <w:jc w:val="both"/>
      </w:pPr>
      <w:r w:rsidRPr="00C42ACE">
        <w:t xml:space="preserve">IRR – </w:t>
      </w:r>
      <w:proofErr w:type="spellStart"/>
      <w:r w:rsidRPr="00C42ACE">
        <w:t>Internal</w:t>
      </w:r>
      <w:proofErr w:type="spellEnd"/>
      <w:r w:rsidRPr="00C42ACE">
        <w:t xml:space="preserve"> </w:t>
      </w:r>
      <w:proofErr w:type="spellStart"/>
      <w:r w:rsidRPr="00C42ACE">
        <w:t>Rate</w:t>
      </w:r>
      <w:proofErr w:type="spellEnd"/>
      <w:r w:rsidRPr="00C42ACE">
        <w:t xml:space="preserve"> </w:t>
      </w:r>
      <w:proofErr w:type="spellStart"/>
      <w:r w:rsidRPr="00C42ACE">
        <w:t>of</w:t>
      </w:r>
      <w:proofErr w:type="spellEnd"/>
      <w:r w:rsidRPr="00C42ACE">
        <w:t xml:space="preserve"> Return, vnitřní výnosové procento; jedná se o relativní výnos daného projekt</w:t>
      </w:r>
    </w:p>
    <w:p w:rsidR="00585E9D" w:rsidRPr="00C42ACE" w:rsidRDefault="00585E9D" w:rsidP="00CA2DAC">
      <w:pPr>
        <w:jc w:val="both"/>
      </w:pPr>
      <w:r w:rsidRPr="00C42ACE">
        <w:t xml:space="preserve">NPV – Net </w:t>
      </w:r>
      <w:proofErr w:type="spellStart"/>
      <w:r w:rsidRPr="00C42ACE">
        <w:t>Present</w:t>
      </w:r>
      <w:proofErr w:type="spellEnd"/>
      <w:r w:rsidRPr="00C42ACE">
        <w:t xml:space="preserve"> </w:t>
      </w:r>
      <w:proofErr w:type="spellStart"/>
      <w:r w:rsidRPr="00C42ACE">
        <w:t>Value</w:t>
      </w:r>
      <w:proofErr w:type="spellEnd"/>
      <w:r w:rsidRPr="00C42ACE">
        <w:t>, čistá současná hodnota; jedná se o diskontovanou hodnotu všech peněžních toků daného projektu</w:t>
      </w:r>
    </w:p>
    <w:p w:rsidR="00161077" w:rsidRPr="00C42ACE" w:rsidRDefault="00161077" w:rsidP="00CA2DAC">
      <w:pPr>
        <w:pStyle w:val="Nadpis1"/>
        <w:numPr>
          <w:ilvl w:val="0"/>
          <w:numId w:val="1"/>
        </w:numPr>
        <w:spacing w:line="240" w:lineRule="auto"/>
        <w:jc w:val="both"/>
        <w:rPr>
          <w:rFonts w:asciiTheme="minorHAnsi" w:hAnsiTheme="minorHAnsi"/>
          <w:color w:val="000000" w:themeColor="text1"/>
          <w:sz w:val="36"/>
          <w:lang w:eastAsia="ja-JP"/>
        </w:rPr>
      </w:pPr>
      <w:bookmarkStart w:id="4" w:name="_Toc438199733"/>
      <w:r w:rsidRPr="00C42ACE">
        <w:rPr>
          <w:rFonts w:asciiTheme="minorHAnsi" w:hAnsiTheme="minorHAnsi"/>
          <w:color w:val="000000" w:themeColor="text1"/>
          <w:sz w:val="36"/>
          <w:lang w:eastAsia="ja-JP"/>
        </w:rPr>
        <w:t>Úvod</w:t>
      </w:r>
      <w:bookmarkEnd w:id="4"/>
    </w:p>
    <w:p w:rsidR="006D193E" w:rsidRPr="00C42ACE" w:rsidRDefault="00044AF7" w:rsidP="00CA2DAC">
      <w:pPr>
        <w:jc w:val="both"/>
        <w:rPr>
          <w:lang w:eastAsia="ja-JP"/>
        </w:rPr>
      </w:pPr>
      <w:r w:rsidRPr="00C42ACE">
        <w:rPr>
          <w:lang w:eastAsia="ja-JP"/>
        </w:rPr>
        <w:t>Analýza nákladů a přínosů (</w:t>
      </w:r>
      <w:proofErr w:type="spellStart"/>
      <w:r w:rsidRPr="00C42ACE">
        <w:rPr>
          <w:lang w:eastAsia="ja-JP"/>
        </w:rPr>
        <w:t>cost</w:t>
      </w:r>
      <w:proofErr w:type="spellEnd"/>
      <w:r w:rsidRPr="00C42ACE">
        <w:rPr>
          <w:lang w:eastAsia="ja-JP"/>
        </w:rPr>
        <w:t xml:space="preserve">-benefit </w:t>
      </w:r>
      <w:proofErr w:type="spellStart"/>
      <w:r w:rsidRPr="00C42ACE">
        <w:rPr>
          <w:lang w:eastAsia="ja-JP"/>
        </w:rPr>
        <w:t>analysis</w:t>
      </w:r>
      <w:proofErr w:type="spellEnd"/>
      <w:r w:rsidRPr="00C42ACE">
        <w:rPr>
          <w:lang w:eastAsia="ja-JP"/>
        </w:rPr>
        <w:t xml:space="preserve">, CBA) patří k základním technikám pro hodnocení investičních projektů. </w:t>
      </w:r>
      <w:r w:rsidR="004A75C0">
        <w:rPr>
          <w:lang w:eastAsia="ja-JP"/>
        </w:rPr>
        <w:t>R</w:t>
      </w:r>
      <w:r w:rsidRPr="00C42ACE">
        <w:rPr>
          <w:lang w:eastAsia="ja-JP"/>
        </w:rPr>
        <w:t xml:space="preserve">ozšiřuje běžné finanční hodnocení projektu o </w:t>
      </w:r>
      <w:proofErr w:type="spellStart"/>
      <w:r w:rsidRPr="00C42ACE">
        <w:rPr>
          <w:lang w:eastAsia="ja-JP"/>
        </w:rPr>
        <w:t>socio</w:t>
      </w:r>
      <w:proofErr w:type="spellEnd"/>
      <w:r w:rsidRPr="00C42ACE">
        <w:rPr>
          <w:lang w:eastAsia="ja-JP"/>
        </w:rPr>
        <w:t>-ekonomické (společenské) dopady projektu (</w:t>
      </w:r>
      <w:r w:rsidR="00323BD2" w:rsidRPr="00323BD2">
        <w:rPr>
          <w:lang w:eastAsia="ja-JP"/>
        </w:rPr>
        <w:t>externality</w:t>
      </w:r>
      <w:r w:rsidR="00323BD2" w:rsidRPr="00C42ACE">
        <w:rPr>
          <w:lang w:eastAsia="ja-JP"/>
        </w:rPr>
        <w:t>).</w:t>
      </w:r>
    </w:p>
    <w:p w:rsidR="00CB79DE" w:rsidRPr="00C42ACE" w:rsidRDefault="00CB79DE" w:rsidP="00CA2DAC">
      <w:pPr>
        <w:jc w:val="both"/>
        <w:rPr>
          <w:lang w:eastAsia="ja-JP"/>
        </w:rPr>
      </w:pPr>
      <w:r w:rsidRPr="00C42ACE">
        <w:rPr>
          <w:lang w:eastAsia="ja-JP"/>
        </w:rPr>
        <w:t xml:space="preserve">Povinnost zpracování CBA </w:t>
      </w:r>
      <w:r w:rsidR="00CA4061">
        <w:rPr>
          <w:lang w:eastAsia="ja-JP"/>
        </w:rPr>
        <w:t>ukládá</w:t>
      </w:r>
      <w:r w:rsidRPr="00C42ACE">
        <w:rPr>
          <w:lang w:eastAsia="ja-JP"/>
        </w:rPr>
        <w:t xml:space="preserve"> Metodický pokyn pro řízení výzev a hodnocení projektu</w:t>
      </w:r>
      <w:r w:rsidR="007A7159" w:rsidRPr="00C42ACE">
        <w:rPr>
          <w:lang w:eastAsia="ja-JP"/>
        </w:rPr>
        <w:t xml:space="preserve">. Konkrétní </w:t>
      </w:r>
      <w:r w:rsidR="00120BDD">
        <w:rPr>
          <w:lang w:eastAsia="ja-JP"/>
        </w:rPr>
        <w:t xml:space="preserve">pravidla a </w:t>
      </w:r>
      <w:r w:rsidR="007A7159" w:rsidRPr="00C42ACE">
        <w:rPr>
          <w:lang w:eastAsia="ja-JP"/>
        </w:rPr>
        <w:t>limity</w:t>
      </w:r>
      <w:r w:rsidR="00FA26D2">
        <w:rPr>
          <w:lang w:eastAsia="ja-JP"/>
        </w:rPr>
        <w:t xml:space="preserve"> (pokud jsou relevantní)</w:t>
      </w:r>
      <w:r w:rsidR="007A7159" w:rsidRPr="00C42ACE">
        <w:rPr>
          <w:lang w:eastAsia="ja-JP"/>
        </w:rPr>
        <w:t>, od kterých je nutné vypracovávat Finanční analýzu (FA) a Ekonomickou analýzu (EA)</w:t>
      </w:r>
      <w:r w:rsidR="00CA4061">
        <w:rPr>
          <w:lang w:eastAsia="ja-JP"/>
        </w:rPr>
        <w:t>,</w:t>
      </w:r>
      <w:r w:rsidR="007A7159" w:rsidRPr="00C42ACE">
        <w:rPr>
          <w:lang w:eastAsia="ja-JP"/>
        </w:rPr>
        <w:t xml:space="preserve"> </w:t>
      </w:r>
      <w:r w:rsidRPr="00C42ACE">
        <w:rPr>
          <w:lang w:eastAsia="ja-JP"/>
        </w:rPr>
        <w:t>jsou stanoveny</w:t>
      </w:r>
      <w:r w:rsidR="007A7159" w:rsidRPr="00C42ACE">
        <w:rPr>
          <w:lang w:eastAsia="ja-JP"/>
        </w:rPr>
        <w:t xml:space="preserve"> ve Specifických </w:t>
      </w:r>
      <w:r w:rsidR="00CC04BA">
        <w:rPr>
          <w:lang w:eastAsia="ja-JP"/>
        </w:rPr>
        <w:t>pravidlech</w:t>
      </w:r>
      <w:r w:rsidR="00CC04BA" w:rsidRPr="00C42ACE">
        <w:rPr>
          <w:lang w:eastAsia="ja-JP"/>
        </w:rPr>
        <w:t xml:space="preserve"> </w:t>
      </w:r>
      <w:r w:rsidR="007A7159" w:rsidRPr="00C42ACE">
        <w:rPr>
          <w:lang w:eastAsia="ja-JP"/>
        </w:rPr>
        <w:t>pro žadatele</w:t>
      </w:r>
      <w:r w:rsidR="00CA4061">
        <w:rPr>
          <w:lang w:eastAsia="ja-JP"/>
        </w:rPr>
        <w:t xml:space="preserve"> a příjemce</w:t>
      </w:r>
      <w:r w:rsidRPr="00C42ACE">
        <w:rPr>
          <w:lang w:eastAsia="ja-JP"/>
        </w:rPr>
        <w:t>.</w:t>
      </w:r>
      <w:r w:rsidR="002B7EB6">
        <w:rPr>
          <w:lang w:eastAsia="ja-JP"/>
        </w:rPr>
        <w:t xml:space="preserve"> Žadatel je povinen zpracovat CBA v modulu CBA MS2014+.</w:t>
      </w:r>
    </w:p>
    <w:p w:rsidR="000E0AF9" w:rsidRDefault="000E0AF9" w:rsidP="00CA2DAC">
      <w:pPr>
        <w:jc w:val="both"/>
        <w:rPr>
          <w:lang w:eastAsia="ja-JP"/>
        </w:rPr>
      </w:pPr>
      <w:r w:rsidRPr="00C42ACE">
        <w:rPr>
          <w:lang w:eastAsia="ja-JP"/>
        </w:rPr>
        <w:t xml:space="preserve">Modul CBA je možné využít i pro individuální ověření potřeb financování projektů </w:t>
      </w:r>
      <w:r w:rsidR="00576A3A">
        <w:rPr>
          <w:lang w:eastAsia="ja-JP"/>
        </w:rPr>
        <w:t xml:space="preserve">zakládajících </w:t>
      </w:r>
      <w:r w:rsidRPr="00C42ACE">
        <w:rPr>
          <w:lang w:eastAsia="ja-JP"/>
        </w:rPr>
        <w:t>veřejn</w:t>
      </w:r>
      <w:r w:rsidR="00576A3A">
        <w:rPr>
          <w:lang w:eastAsia="ja-JP"/>
        </w:rPr>
        <w:t>ou</w:t>
      </w:r>
      <w:r w:rsidRPr="00C42ACE">
        <w:rPr>
          <w:lang w:eastAsia="ja-JP"/>
        </w:rPr>
        <w:t xml:space="preserve"> podpor</w:t>
      </w:r>
      <w:r w:rsidR="00576A3A">
        <w:rPr>
          <w:lang w:eastAsia="ja-JP"/>
        </w:rPr>
        <w:t>u</w:t>
      </w:r>
      <w:r w:rsidR="00323BD2">
        <w:rPr>
          <w:lang w:eastAsia="ja-JP"/>
        </w:rPr>
        <w:t xml:space="preserve"> (v IROP se týká SC 1.2 aktivita Terminály, SC 2.1, SC 2.3, SC 3.1)</w:t>
      </w:r>
      <w:r w:rsidRPr="00C42ACE">
        <w:rPr>
          <w:lang w:eastAsia="ja-JP"/>
        </w:rPr>
        <w:t>. Upozorňujeme však, že se zjištěné částky automaticky nepřenášejí na žádost o podporu (součástí vstupních dat pro výpočty CBA – veřejná podpora nejsou zdroje financování).</w:t>
      </w:r>
    </w:p>
    <w:p w:rsidR="00517D2D" w:rsidRDefault="00517D2D" w:rsidP="00CA2DAC">
      <w:pPr>
        <w:jc w:val="both"/>
        <w:rPr>
          <w:lang w:eastAsia="ja-JP"/>
        </w:rPr>
      </w:pPr>
      <w:r>
        <w:rPr>
          <w:lang w:eastAsia="ja-JP"/>
        </w:rPr>
        <w:t>V případě dotazů k modulu CBA</w:t>
      </w:r>
      <w:r w:rsidR="00CC2816">
        <w:rPr>
          <w:lang w:eastAsia="ja-JP"/>
        </w:rPr>
        <w:t xml:space="preserve"> má žadatel možnost se obrátit na pracovníky CRR. Kontakty na ně nalezne ve Specifických pravidlech pro žadatele a příjemce.</w:t>
      </w:r>
    </w:p>
    <w:p w:rsidR="00CC2816" w:rsidRPr="00C42ACE" w:rsidRDefault="00CC2816" w:rsidP="00CA2DAC">
      <w:pPr>
        <w:jc w:val="both"/>
        <w:rPr>
          <w:lang w:eastAsia="ja-JP"/>
        </w:rPr>
      </w:pPr>
      <w:r w:rsidRPr="00CC2816">
        <w:rPr>
          <w:lang w:eastAsia="ja-JP"/>
        </w:rPr>
        <w:t xml:space="preserve">Poznámka: Všechny obrázky v textu jsou orientační a mohou se v závislosti na </w:t>
      </w:r>
      <w:r w:rsidR="00CA4061">
        <w:rPr>
          <w:lang w:eastAsia="ja-JP"/>
        </w:rPr>
        <w:t xml:space="preserve">podmínkách </w:t>
      </w:r>
      <w:r w:rsidRPr="00CC2816">
        <w:rPr>
          <w:lang w:eastAsia="ja-JP"/>
        </w:rPr>
        <w:t>výzv</w:t>
      </w:r>
      <w:r w:rsidR="00CA4061">
        <w:rPr>
          <w:lang w:eastAsia="ja-JP"/>
        </w:rPr>
        <w:t>y</w:t>
      </w:r>
      <w:r w:rsidRPr="00CC2816">
        <w:rPr>
          <w:lang w:eastAsia="ja-JP"/>
        </w:rPr>
        <w:t xml:space="preserve"> v některých částech odlišovat.</w:t>
      </w:r>
    </w:p>
    <w:p w:rsidR="00161077" w:rsidRPr="00C42ACE" w:rsidRDefault="00161077" w:rsidP="00CA2DAC">
      <w:pPr>
        <w:pStyle w:val="Nadpis1"/>
        <w:numPr>
          <w:ilvl w:val="0"/>
          <w:numId w:val="1"/>
        </w:numPr>
        <w:spacing w:line="240" w:lineRule="auto"/>
        <w:jc w:val="both"/>
        <w:rPr>
          <w:rFonts w:asciiTheme="minorHAnsi" w:hAnsiTheme="minorHAnsi"/>
          <w:color w:val="000000" w:themeColor="text1"/>
          <w:sz w:val="36"/>
          <w:lang w:eastAsia="ja-JP"/>
        </w:rPr>
      </w:pPr>
      <w:bookmarkStart w:id="5" w:name="_Toc438199734"/>
      <w:r w:rsidRPr="00C42ACE">
        <w:rPr>
          <w:rFonts w:asciiTheme="minorHAnsi" w:hAnsiTheme="minorHAnsi"/>
          <w:color w:val="000000" w:themeColor="text1"/>
          <w:sz w:val="36"/>
          <w:lang w:eastAsia="ja-JP"/>
        </w:rPr>
        <w:t>Koncept aplikace CBA v MS 2014+</w:t>
      </w:r>
      <w:bookmarkEnd w:id="5"/>
    </w:p>
    <w:p w:rsidR="006D193E" w:rsidRDefault="00D0330D" w:rsidP="00CA2DAC">
      <w:pPr>
        <w:jc w:val="both"/>
        <w:rPr>
          <w:lang w:eastAsia="ja-JP"/>
        </w:rPr>
      </w:pPr>
      <w:r w:rsidRPr="00C42ACE">
        <w:rPr>
          <w:lang w:eastAsia="ja-JP"/>
        </w:rPr>
        <w:t>Aplikace CBA slouž</w:t>
      </w:r>
      <w:r w:rsidR="000E0AF9" w:rsidRPr="00C42ACE">
        <w:rPr>
          <w:lang w:eastAsia="ja-JP"/>
        </w:rPr>
        <w:t>í</w:t>
      </w:r>
      <w:r w:rsidRPr="00C42ACE">
        <w:rPr>
          <w:lang w:eastAsia="ja-JP"/>
        </w:rPr>
        <w:t xml:space="preserve"> pro výpočet Finanční mezery, Finanční analýzy, Ekonomické analýzy, hodnocení Projektu, citlivostní analýzy.</w:t>
      </w:r>
    </w:p>
    <w:p w:rsidR="00B563D4" w:rsidRPr="00C42ACE" w:rsidRDefault="00B563D4" w:rsidP="00CA2DAC">
      <w:pPr>
        <w:jc w:val="both"/>
        <w:rPr>
          <w:lang w:eastAsia="ja-JP"/>
        </w:rPr>
      </w:pPr>
      <w:r w:rsidRPr="00B563D4">
        <w:rPr>
          <w:lang w:eastAsia="ja-JP"/>
        </w:rPr>
        <w:t>Finanční a ekonomická analýza se provádí metodou diskontovaných peněžních toků a uvažuje se skutečná částka peněz, která se v rámci projektu získá nebo vyplatí. Nepeněžní účetní položky (např. odpisy) se do analýzy nezahrnují. Peněžní toky probíhají v různých letech, proto je nutné vzít v úvahu časovou hodnotu peněz. Budoucí peněžní toky je nutné vyjádřit k jejich hodnotě v současném okamžiku pomocí diskontování budoucích hodnot.</w:t>
      </w:r>
      <w:r>
        <w:rPr>
          <w:lang w:eastAsia="ja-JP"/>
        </w:rPr>
        <w:t xml:space="preserve"> </w:t>
      </w:r>
      <w:r w:rsidRPr="00B563D4">
        <w:rPr>
          <w:lang w:eastAsia="ja-JP"/>
        </w:rPr>
        <w:t>Veškeré částky peněžních toků se kalkulují a uvádějí v reálných cenách.</w:t>
      </w:r>
    </w:p>
    <w:p w:rsidR="00CA4061" w:rsidRDefault="00D0330D" w:rsidP="00CA2DAC">
      <w:pPr>
        <w:jc w:val="both"/>
        <w:rPr>
          <w:lang w:eastAsia="ja-JP"/>
        </w:rPr>
      </w:pPr>
      <w:r w:rsidRPr="00C42ACE">
        <w:rPr>
          <w:lang w:eastAsia="ja-JP"/>
        </w:rPr>
        <w:t xml:space="preserve">Aplikaci CBA je možné spustit </w:t>
      </w:r>
      <w:r w:rsidRPr="00C42ACE">
        <w:rPr>
          <w:b/>
          <w:lang w:eastAsia="ja-JP"/>
        </w:rPr>
        <w:t>bez založení Žádosti o podporu</w:t>
      </w:r>
      <w:r w:rsidRPr="00C42ACE">
        <w:rPr>
          <w:lang w:eastAsia="ja-JP"/>
        </w:rPr>
        <w:t xml:space="preserve">. </w:t>
      </w:r>
      <w:r w:rsidR="00CA4061">
        <w:rPr>
          <w:lang w:eastAsia="ja-JP"/>
        </w:rPr>
        <w:t>N</w:t>
      </w:r>
      <w:r w:rsidRPr="00C42ACE">
        <w:rPr>
          <w:lang w:eastAsia="ja-JP"/>
        </w:rPr>
        <w:t>ezbytné</w:t>
      </w:r>
      <w:r w:rsidR="00CA4061">
        <w:rPr>
          <w:lang w:eastAsia="ja-JP"/>
        </w:rPr>
        <w:t xml:space="preserve"> je</w:t>
      </w:r>
      <w:r w:rsidRPr="00C42ACE">
        <w:rPr>
          <w:lang w:eastAsia="ja-JP"/>
        </w:rPr>
        <w:t xml:space="preserve">, aby se žadatel/příjemce přihlásil alespoň k operačnímu programu a </w:t>
      </w:r>
      <w:r w:rsidR="009C1DC4">
        <w:rPr>
          <w:lang w:eastAsia="ja-JP"/>
        </w:rPr>
        <w:t>výzvě</w:t>
      </w:r>
      <w:r w:rsidRPr="00C42ACE">
        <w:rPr>
          <w:lang w:eastAsia="ja-JP"/>
        </w:rPr>
        <w:t xml:space="preserve">. </w:t>
      </w:r>
    </w:p>
    <w:p w:rsidR="00D0330D" w:rsidRPr="00C42ACE" w:rsidRDefault="00D0330D" w:rsidP="00CA2DAC">
      <w:pPr>
        <w:jc w:val="both"/>
        <w:rPr>
          <w:lang w:eastAsia="ja-JP"/>
        </w:rPr>
      </w:pPr>
      <w:r w:rsidRPr="00C42ACE">
        <w:rPr>
          <w:lang w:eastAsia="ja-JP"/>
        </w:rPr>
        <w:lastRenderedPageBreak/>
        <w:t>V případě, že je Žádost o podporu založená, je možné do CBA přebírat základní identifikační údaje</w:t>
      </w:r>
      <w:r w:rsidR="00CA4061">
        <w:rPr>
          <w:lang w:eastAsia="ja-JP"/>
        </w:rPr>
        <w:t xml:space="preserve"> a</w:t>
      </w:r>
      <w:r w:rsidRPr="00C42ACE">
        <w:rPr>
          <w:lang w:eastAsia="ja-JP"/>
        </w:rPr>
        <w:t xml:space="preserve"> celkové způsobilé výdaje.</w:t>
      </w:r>
    </w:p>
    <w:p w:rsidR="00D0330D" w:rsidRPr="00C42ACE" w:rsidRDefault="00D0330D" w:rsidP="00CA2DAC">
      <w:pPr>
        <w:jc w:val="both"/>
        <w:rPr>
          <w:lang w:eastAsia="ja-JP"/>
        </w:rPr>
      </w:pPr>
      <w:r w:rsidRPr="00C42ACE">
        <w:rPr>
          <w:lang w:eastAsia="ja-JP"/>
        </w:rPr>
        <w:t>Při finalizaci Žádosti o podporu existují kontroly shody mezi Žádostí o podporu a aplikací CBA. Kontrolou prochází i částka podpory na Žádosti o podporu a v aplikaci CBA (částka v aplikaci CBA je horní hranicí).</w:t>
      </w:r>
    </w:p>
    <w:p w:rsidR="00D0330D" w:rsidRPr="00C42ACE" w:rsidRDefault="00D0330D" w:rsidP="00CA2DAC">
      <w:pPr>
        <w:jc w:val="both"/>
        <w:rPr>
          <w:b/>
          <w:lang w:eastAsia="ja-JP"/>
        </w:rPr>
      </w:pPr>
      <w:r w:rsidRPr="00C42ACE">
        <w:rPr>
          <w:b/>
          <w:lang w:eastAsia="ja-JP"/>
        </w:rPr>
        <w:t>Aplikace CBA je rozdělena na Základní informace, Finanční analýzu, citlivostní analýzu, výpočet zůstatkové hodnoty investice, Finanční mezeru/příjmy projektu, ekonomickou analýzu.</w:t>
      </w:r>
    </w:p>
    <w:p w:rsidR="00D0330D" w:rsidRPr="00C42ACE" w:rsidRDefault="00D0330D" w:rsidP="00CA2DAC">
      <w:pPr>
        <w:jc w:val="both"/>
        <w:rPr>
          <w:lang w:eastAsia="ja-JP"/>
        </w:rPr>
      </w:pPr>
      <w:r w:rsidRPr="00C42ACE">
        <w:rPr>
          <w:lang w:eastAsia="ja-JP"/>
        </w:rPr>
        <w:t>Pro správné vyplnění CBA je třeba kromě této příručky pracovat s</w:t>
      </w:r>
      <w:r w:rsidR="009C1DC4">
        <w:rPr>
          <w:lang w:eastAsia="ja-JP"/>
        </w:rPr>
        <w:t> Obecnými a</w:t>
      </w:r>
      <w:r w:rsidR="008E6C9B" w:rsidRPr="00C42ACE">
        <w:rPr>
          <w:lang w:eastAsia="ja-JP"/>
        </w:rPr>
        <w:t xml:space="preserve"> specifickými pravidly pro žadatele a příjemce</w:t>
      </w:r>
      <w:r w:rsidR="00F375E4">
        <w:rPr>
          <w:lang w:eastAsia="ja-JP"/>
        </w:rPr>
        <w:t xml:space="preserve">. </w:t>
      </w:r>
    </w:p>
    <w:p w:rsidR="00161077" w:rsidRPr="00C42ACE" w:rsidRDefault="00161077" w:rsidP="00CA2DAC">
      <w:pPr>
        <w:pStyle w:val="Nadpis1"/>
        <w:numPr>
          <w:ilvl w:val="0"/>
          <w:numId w:val="1"/>
        </w:numPr>
        <w:spacing w:line="240" w:lineRule="auto"/>
        <w:jc w:val="both"/>
        <w:rPr>
          <w:rFonts w:asciiTheme="minorHAnsi" w:hAnsiTheme="minorHAnsi"/>
          <w:color w:val="000000" w:themeColor="text1"/>
          <w:sz w:val="36"/>
          <w:lang w:eastAsia="ja-JP"/>
        </w:rPr>
      </w:pPr>
      <w:bookmarkStart w:id="6" w:name="_Toc438199735"/>
      <w:r w:rsidRPr="00C42ACE">
        <w:rPr>
          <w:rFonts w:asciiTheme="minorHAnsi" w:hAnsiTheme="minorHAnsi"/>
          <w:color w:val="000000" w:themeColor="text1"/>
          <w:sz w:val="36"/>
          <w:lang w:eastAsia="ja-JP"/>
        </w:rPr>
        <w:t>Postup pro založení CBA v MS2014+</w:t>
      </w:r>
      <w:bookmarkEnd w:id="6"/>
    </w:p>
    <w:p w:rsidR="008E6C9B" w:rsidRPr="00C42ACE" w:rsidRDefault="008E6C9B" w:rsidP="00CA2DAC">
      <w:pPr>
        <w:pStyle w:val="Odstavecseseznamem"/>
        <w:keepNext/>
        <w:keepLines/>
        <w:numPr>
          <w:ilvl w:val="0"/>
          <w:numId w:val="2"/>
        </w:numPr>
        <w:spacing w:before="320" w:after="120" w:line="240" w:lineRule="auto"/>
        <w:contextualSpacing w:val="0"/>
        <w:jc w:val="both"/>
        <w:outlineLvl w:val="1"/>
        <w:rPr>
          <w:rFonts w:eastAsiaTheme="majorEastAsia" w:cstheme="majorBidi"/>
          <w:b/>
          <w:bCs/>
          <w:vanish/>
          <w:color w:val="000000" w:themeColor="text1"/>
          <w:sz w:val="28"/>
          <w:szCs w:val="26"/>
          <w:lang w:eastAsia="ja-JP"/>
        </w:rPr>
      </w:pPr>
      <w:bookmarkStart w:id="7" w:name="_Toc434395029"/>
      <w:bookmarkStart w:id="8" w:name="_Toc434396059"/>
      <w:bookmarkStart w:id="9" w:name="_Toc434396093"/>
      <w:bookmarkStart w:id="10" w:name="_Toc438199736"/>
      <w:bookmarkEnd w:id="7"/>
      <w:bookmarkEnd w:id="8"/>
      <w:bookmarkEnd w:id="9"/>
      <w:bookmarkEnd w:id="10"/>
    </w:p>
    <w:p w:rsidR="008E6C9B" w:rsidRPr="00C42ACE" w:rsidRDefault="008E6C9B" w:rsidP="00CA2DAC">
      <w:pPr>
        <w:pStyle w:val="Odstavecseseznamem"/>
        <w:keepNext/>
        <w:keepLines/>
        <w:numPr>
          <w:ilvl w:val="0"/>
          <w:numId w:val="2"/>
        </w:numPr>
        <w:spacing w:before="320" w:after="120" w:line="240" w:lineRule="auto"/>
        <w:contextualSpacing w:val="0"/>
        <w:jc w:val="both"/>
        <w:outlineLvl w:val="1"/>
        <w:rPr>
          <w:rFonts w:eastAsiaTheme="majorEastAsia" w:cstheme="majorBidi"/>
          <w:b/>
          <w:bCs/>
          <w:vanish/>
          <w:color w:val="000000" w:themeColor="text1"/>
          <w:sz w:val="28"/>
          <w:szCs w:val="26"/>
          <w:lang w:eastAsia="ja-JP"/>
        </w:rPr>
      </w:pPr>
      <w:bookmarkStart w:id="11" w:name="_Toc434395030"/>
      <w:bookmarkStart w:id="12" w:name="_Toc434396060"/>
      <w:bookmarkStart w:id="13" w:name="_Toc434396094"/>
      <w:bookmarkStart w:id="14" w:name="_Toc438199737"/>
      <w:bookmarkEnd w:id="11"/>
      <w:bookmarkEnd w:id="12"/>
      <w:bookmarkEnd w:id="13"/>
      <w:bookmarkEnd w:id="14"/>
    </w:p>
    <w:p w:rsidR="008E6C9B" w:rsidRPr="00C42ACE" w:rsidRDefault="008E6C9B" w:rsidP="00CA2DAC">
      <w:pPr>
        <w:pStyle w:val="Odstavecseseznamem"/>
        <w:keepNext/>
        <w:keepLines/>
        <w:numPr>
          <w:ilvl w:val="0"/>
          <w:numId w:val="2"/>
        </w:numPr>
        <w:spacing w:before="320" w:after="120" w:line="240" w:lineRule="auto"/>
        <w:contextualSpacing w:val="0"/>
        <w:jc w:val="both"/>
        <w:outlineLvl w:val="1"/>
        <w:rPr>
          <w:rFonts w:eastAsiaTheme="majorEastAsia" w:cstheme="majorBidi"/>
          <w:b/>
          <w:bCs/>
          <w:vanish/>
          <w:color w:val="000000" w:themeColor="text1"/>
          <w:sz w:val="28"/>
          <w:szCs w:val="26"/>
          <w:lang w:eastAsia="ja-JP"/>
        </w:rPr>
      </w:pPr>
      <w:bookmarkStart w:id="15" w:name="_Toc434395031"/>
      <w:bookmarkStart w:id="16" w:name="_Toc434396061"/>
      <w:bookmarkStart w:id="17" w:name="_Toc434396095"/>
      <w:bookmarkStart w:id="18" w:name="_Toc438199738"/>
      <w:bookmarkEnd w:id="15"/>
      <w:bookmarkEnd w:id="16"/>
      <w:bookmarkEnd w:id="17"/>
      <w:bookmarkEnd w:id="18"/>
    </w:p>
    <w:p w:rsidR="008E6C9B" w:rsidRPr="00C42ACE" w:rsidRDefault="008E6C9B" w:rsidP="00CA2DAC">
      <w:pPr>
        <w:pStyle w:val="Odstavecseseznamem"/>
        <w:keepNext/>
        <w:keepLines/>
        <w:numPr>
          <w:ilvl w:val="0"/>
          <w:numId w:val="2"/>
        </w:numPr>
        <w:spacing w:before="320" w:after="120" w:line="240" w:lineRule="auto"/>
        <w:contextualSpacing w:val="0"/>
        <w:jc w:val="both"/>
        <w:outlineLvl w:val="1"/>
        <w:rPr>
          <w:rFonts w:eastAsiaTheme="majorEastAsia" w:cstheme="majorBidi"/>
          <w:b/>
          <w:bCs/>
          <w:vanish/>
          <w:color w:val="000000" w:themeColor="text1"/>
          <w:sz w:val="28"/>
          <w:szCs w:val="26"/>
          <w:lang w:eastAsia="ja-JP"/>
        </w:rPr>
      </w:pPr>
      <w:bookmarkStart w:id="19" w:name="_Toc434395032"/>
      <w:bookmarkStart w:id="20" w:name="_Toc434396062"/>
      <w:bookmarkStart w:id="21" w:name="_Toc434396096"/>
      <w:bookmarkStart w:id="22" w:name="_Toc438199739"/>
      <w:bookmarkEnd w:id="19"/>
      <w:bookmarkEnd w:id="20"/>
      <w:bookmarkEnd w:id="21"/>
      <w:bookmarkEnd w:id="22"/>
    </w:p>
    <w:p w:rsidR="008E6C9B" w:rsidRPr="00C42ACE" w:rsidRDefault="00AA67C2" w:rsidP="00CA2DAC">
      <w:pPr>
        <w:pStyle w:val="Nadpis2"/>
        <w:numPr>
          <w:ilvl w:val="1"/>
          <w:numId w:val="2"/>
        </w:numPr>
        <w:spacing w:before="320" w:after="120" w:line="240" w:lineRule="auto"/>
        <w:jc w:val="both"/>
        <w:rPr>
          <w:rFonts w:asciiTheme="minorHAnsi" w:hAnsiTheme="minorHAnsi"/>
          <w:color w:val="000000" w:themeColor="text1"/>
          <w:sz w:val="28"/>
          <w:lang w:eastAsia="ja-JP"/>
        </w:rPr>
      </w:pPr>
      <w:bookmarkStart w:id="23" w:name="_Toc438199740"/>
      <w:r w:rsidRPr="00C42ACE">
        <w:rPr>
          <w:rFonts w:asciiTheme="minorHAnsi" w:hAnsiTheme="minorHAnsi"/>
          <w:color w:val="000000" w:themeColor="text1"/>
          <w:sz w:val="28"/>
          <w:lang w:eastAsia="ja-JP"/>
        </w:rPr>
        <w:t>Založení CBA v MS2014+</w:t>
      </w:r>
      <w:bookmarkEnd w:id="23"/>
    </w:p>
    <w:p w:rsidR="00B7153B" w:rsidRPr="00C42ACE" w:rsidRDefault="009C1DC4" w:rsidP="00CA2DAC">
      <w:pPr>
        <w:jc w:val="both"/>
        <w:rPr>
          <w:lang w:eastAsia="ja-JP"/>
        </w:rPr>
      </w:pPr>
      <w:r>
        <w:rPr>
          <w:lang w:eastAsia="ja-JP"/>
        </w:rPr>
        <w:t>Pro založení nového CBA ž</w:t>
      </w:r>
      <w:r w:rsidR="00896DA7" w:rsidRPr="00C42ACE">
        <w:rPr>
          <w:lang w:eastAsia="ja-JP"/>
        </w:rPr>
        <w:t>adatel</w:t>
      </w:r>
      <w:r w:rsidR="00AA67C2" w:rsidRPr="00C42ACE">
        <w:rPr>
          <w:lang w:eastAsia="ja-JP"/>
        </w:rPr>
        <w:t xml:space="preserve"> klikne v horním menu na položku „Žadatel“, systém zobrazí Konto žádostí. </w:t>
      </w:r>
    </w:p>
    <w:p w:rsidR="00AA67C2" w:rsidRPr="00C42ACE" w:rsidRDefault="00AA67C2" w:rsidP="00CA2DAC">
      <w:pPr>
        <w:jc w:val="both"/>
        <w:rPr>
          <w:lang w:eastAsia="ja-JP"/>
        </w:rPr>
      </w:pPr>
      <w:r w:rsidRPr="00C42ACE">
        <w:rPr>
          <w:noProof/>
          <w:lang w:eastAsia="cs-CZ"/>
        </w:rPr>
        <mc:AlternateContent>
          <mc:Choice Requires="wps">
            <w:drawing>
              <wp:anchor distT="0" distB="0" distL="114300" distR="114300" simplePos="0" relativeHeight="251659264" behindDoc="0" locked="0" layoutInCell="1" allowOverlap="1" wp14:anchorId="6EA0015F" wp14:editId="0B617BBF">
                <wp:simplePos x="0" y="0"/>
                <wp:positionH relativeFrom="column">
                  <wp:posOffset>52705</wp:posOffset>
                </wp:positionH>
                <wp:positionV relativeFrom="paragraph">
                  <wp:posOffset>201295</wp:posOffset>
                </wp:positionV>
                <wp:extent cx="333375" cy="180975"/>
                <wp:effectExtent l="38100" t="0" r="28575" b="47625"/>
                <wp:wrapNone/>
                <wp:docPr id="33" name="Šipka dolů 33"/>
                <wp:cNvGraphicFramePr/>
                <a:graphic xmlns:a="http://schemas.openxmlformats.org/drawingml/2006/main">
                  <a:graphicData uri="http://schemas.microsoft.com/office/word/2010/wordprocessingShape">
                    <wps:wsp>
                      <wps:cNvSpPr/>
                      <wps:spPr>
                        <a:xfrm>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Šipka dolů 33" o:spid="_x0000_s1026" type="#_x0000_t67" style="position:absolute;margin-left:4.15pt;margin-top:15.85pt;width:26.25pt;height:14.2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" adj="10800" fillcolor="#c00000" strokecolor="#243f60 [1604]" strokeweight="2pt"/>
            </w:pict>
          </mc:Fallback>
        </mc:AlternateContent>
      </w:r>
    </w:p>
    <w:p w:rsidR="00185067" w:rsidRPr="00C42ACE" w:rsidRDefault="00B7153B" w:rsidP="00CA2DAC">
      <w:pPr>
        <w:jc w:val="both"/>
        <w:rPr>
          <w:lang w:eastAsia="ja-JP"/>
        </w:rPr>
      </w:pPr>
      <w:r w:rsidRPr="00C42ACE">
        <w:rPr>
          <w:noProof/>
          <w:lang w:eastAsia="cs-CZ"/>
        </w:rPr>
        <w:drawing>
          <wp:inline distT="0" distB="0" distL="0" distR="0" wp14:anchorId="35D506F5" wp14:editId="4878C42A">
            <wp:extent cx="5760720" cy="2101850"/>
            <wp:effectExtent l="0" t="0" r="0" b="0"/>
            <wp:docPr id="30" name="Obrázek 30"/>
            <wp:cNvGraphicFramePr/>
            <a:graphic xmlns:a="http://schemas.openxmlformats.org/drawingml/2006/main">
              <a:graphicData uri="http://schemas.openxmlformats.org/drawingml/2006/picture">
                <pic:pic xmlns:pic="http://schemas.openxmlformats.org/drawingml/2006/picture">
                  <pic:nvPicPr>
                    <pic:cNvPr id="30" name="Obrázek 30"/>
                    <pic:cNvPicPr/>
                  </pic:nvPicPr>
                  <pic:blipFill>
                    <a:blip r:embed="rId9"/>
                    <a:stretch>
                      <a:fillRect/>
                    </a:stretch>
                  </pic:blipFill>
                  <pic:spPr>
                    <a:xfrm>
                      <a:off x="0" y="0"/>
                      <a:ext cx="5760720" cy="2101850"/>
                    </a:xfrm>
                    <a:prstGeom prst="rect">
                      <a:avLst/>
                    </a:prstGeom>
                  </pic:spPr>
                </pic:pic>
              </a:graphicData>
            </a:graphic>
          </wp:inline>
        </w:drawing>
      </w:r>
    </w:p>
    <w:p w:rsidR="00622769" w:rsidRPr="00C42ACE" w:rsidRDefault="00896DA7" w:rsidP="00CA2DAC">
      <w:pPr>
        <w:spacing w:after="0"/>
        <w:jc w:val="both"/>
        <w:rPr>
          <w:lang w:eastAsia="ja-JP"/>
        </w:rPr>
      </w:pPr>
      <w:r w:rsidRPr="00C42ACE">
        <w:rPr>
          <w:lang w:eastAsia="ja-JP"/>
        </w:rPr>
        <w:t>Žadatel</w:t>
      </w:r>
      <w:r w:rsidR="00AA67C2" w:rsidRPr="00C42ACE">
        <w:rPr>
          <w:lang w:eastAsia="ja-JP"/>
        </w:rPr>
        <w:t xml:space="preserve"> v hlavním menu klikne na položku „Modul CBA“. Systém otevře záložku „Konto CBA“ se seznamem založených CBA navázaných i nenavázaných na projekt a s informací, pod kterým operačním programem jsou založené.</w:t>
      </w:r>
    </w:p>
    <w:p w:rsidR="00AA67C2" w:rsidRPr="00C42ACE" w:rsidRDefault="00AA67C2" w:rsidP="00CA2DAC">
      <w:pPr>
        <w:spacing w:after="0"/>
        <w:jc w:val="both"/>
        <w:rPr>
          <w:color w:val="000000" w:themeColor="text1"/>
          <w:sz w:val="28"/>
          <w:lang w:eastAsia="ja-JP"/>
        </w:rPr>
      </w:pPr>
    </w:p>
    <w:p w:rsidR="00B7153B" w:rsidRPr="00C42ACE" w:rsidRDefault="00D41EDA" w:rsidP="00CA2DAC">
      <w:pPr>
        <w:jc w:val="both"/>
        <w:rPr>
          <w:color w:val="000000" w:themeColor="text1"/>
          <w:sz w:val="28"/>
          <w:lang w:eastAsia="ja-JP"/>
        </w:rPr>
      </w:pPr>
      <w:r w:rsidRPr="00C42ACE">
        <w:rPr>
          <w:noProof/>
          <w:lang w:eastAsia="cs-CZ"/>
        </w:rPr>
        <w:lastRenderedPageBreak/>
        <mc:AlternateContent>
          <mc:Choice Requires="wps">
            <w:drawing>
              <wp:anchor distT="0" distB="0" distL="114300" distR="114300" simplePos="0" relativeHeight="251661312" behindDoc="0" locked="0" layoutInCell="1" allowOverlap="1" wp14:anchorId="5C0A4CF5" wp14:editId="12373AB5">
                <wp:simplePos x="0" y="0"/>
                <wp:positionH relativeFrom="column">
                  <wp:posOffset>2148205</wp:posOffset>
                </wp:positionH>
                <wp:positionV relativeFrom="paragraph">
                  <wp:posOffset>-153035</wp:posOffset>
                </wp:positionV>
                <wp:extent cx="333375" cy="180975"/>
                <wp:effectExtent l="38100" t="0" r="28575" b="47625"/>
                <wp:wrapNone/>
                <wp:docPr id="1" name="Šipka dolů 1"/>
                <wp:cNvGraphicFramePr/>
                <a:graphic xmlns:a="http://schemas.openxmlformats.org/drawingml/2006/main">
                  <a:graphicData uri="http://schemas.microsoft.com/office/word/2010/wordprocessingShape">
                    <wps:wsp>
                      <wps:cNvSpPr/>
                      <wps:spPr>
                        <a:xfrm>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Šipka dolů 1" o:spid="_x0000_s1026" type="#_x0000_t67" style="position:absolute;margin-left:169.15pt;margin-top:-12.05pt;width:26.25pt;height:14.25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" adj="10800" fillcolor="#c00000" strokecolor="#243f60 [1604]" strokeweight="2pt"/>
            </w:pict>
          </mc:Fallback>
        </mc:AlternateContent>
      </w:r>
      <w:r w:rsidR="00B7153B" w:rsidRPr="00C42ACE">
        <w:rPr>
          <w:noProof/>
          <w:lang w:eastAsia="cs-CZ"/>
        </w:rPr>
        <w:drawing>
          <wp:inline distT="0" distB="0" distL="0" distR="0" wp14:anchorId="6BD3F437" wp14:editId="3D4CC03E">
            <wp:extent cx="5760720" cy="1809152"/>
            <wp:effectExtent l="0" t="0" r="0" b="635"/>
            <wp:docPr id="32" name="Obrázek 32"/>
            <wp:cNvGraphicFramePr/>
            <a:graphic xmlns:a="http://schemas.openxmlformats.org/drawingml/2006/main">
              <a:graphicData uri="http://schemas.openxmlformats.org/drawingml/2006/picture">
                <pic:pic xmlns:pic="http://schemas.openxmlformats.org/drawingml/2006/picture">
                  <pic:nvPicPr>
                    <pic:cNvPr id="32" name="Obrázek 32"/>
                    <pic:cNvPicPr/>
                  </pic:nvPicPr>
                  <pic:blipFill>
                    <a:blip r:embed="rId10"/>
                    <a:stretch>
                      <a:fillRect/>
                    </a:stretch>
                  </pic:blipFill>
                  <pic:spPr>
                    <a:xfrm>
                      <a:off x="0" y="0"/>
                      <a:ext cx="5760720" cy="1809152"/>
                    </a:xfrm>
                    <a:prstGeom prst="rect">
                      <a:avLst/>
                    </a:prstGeom>
                  </pic:spPr>
                </pic:pic>
              </a:graphicData>
            </a:graphic>
          </wp:inline>
        </w:drawing>
      </w:r>
    </w:p>
    <w:p w:rsidR="00AA67C2" w:rsidRPr="00C42ACE" w:rsidRDefault="00896DA7" w:rsidP="00C42ACE">
      <w:pPr>
        <w:jc w:val="both"/>
        <w:rPr>
          <w:lang w:eastAsia="ja-JP"/>
        </w:rPr>
      </w:pPr>
      <w:r w:rsidRPr="00C42ACE">
        <w:rPr>
          <w:lang w:eastAsia="ja-JP"/>
        </w:rPr>
        <w:t>Žadatel</w:t>
      </w:r>
      <w:r w:rsidR="00AA67C2" w:rsidRPr="00C42ACE">
        <w:rPr>
          <w:lang w:eastAsia="ja-JP"/>
        </w:rPr>
        <w:t xml:space="preserve"> v hlavním menu klikne na položku „Nové CBA“. Systém otevře okno se seznamem formulářů jednotlivých operačních programů, pod kterými je možné CBA vytvořit.</w:t>
      </w:r>
    </w:p>
    <w:p w:rsidR="00622769" w:rsidRPr="00C42ACE" w:rsidRDefault="00622769" w:rsidP="00CA2DAC">
      <w:pPr>
        <w:jc w:val="both"/>
        <w:rPr>
          <w:lang w:eastAsia="ja-JP"/>
        </w:rPr>
      </w:pPr>
    </w:p>
    <w:p w:rsidR="00B7153B" w:rsidRPr="00C42ACE" w:rsidRDefault="00B7153B" w:rsidP="00CA2DAC">
      <w:pPr>
        <w:jc w:val="both"/>
        <w:rPr>
          <w:lang w:eastAsia="ja-JP"/>
        </w:rPr>
      </w:pPr>
      <w:r w:rsidRPr="00C42ACE">
        <w:rPr>
          <w:noProof/>
          <w:lang w:eastAsia="cs-CZ"/>
        </w:rPr>
        <mc:AlternateContent>
          <mc:Choice Requires="wps">
            <w:drawing>
              <wp:anchor distT="0" distB="0" distL="114300" distR="114300" simplePos="0" relativeHeight="251663360" behindDoc="0" locked="0" layoutInCell="1" allowOverlap="1" wp14:anchorId="4477D17B" wp14:editId="43AC360C">
                <wp:simplePos x="0" y="0"/>
                <wp:positionH relativeFrom="column">
                  <wp:posOffset>271780</wp:posOffset>
                </wp:positionH>
                <wp:positionV relativeFrom="paragraph">
                  <wp:posOffset>-175895</wp:posOffset>
                </wp:positionV>
                <wp:extent cx="333375" cy="180975"/>
                <wp:effectExtent l="38100" t="0" r="28575" b="47625"/>
                <wp:wrapNone/>
                <wp:docPr id="2" name="Šipka dolů 2"/>
                <wp:cNvGraphicFramePr/>
                <a:graphic xmlns:a="http://schemas.openxmlformats.org/drawingml/2006/main">
                  <a:graphicData uri="http://schemas.microsoft.com/office/word/2010/wordprocessingShape">
                    <wps:wsp>
                      <wps:cNvSpPr/>
                      <wps:spPr>
                        <a:xfrm>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Šipka dolů 2" o:spid="_x0000_s1026" type="#_x0000_t67" style="position:absolute;margin-left:21.4pt;margin-top:-13.85pt;width:26.25pt;height:14.25pt;z-index:251663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" adj="10800" fillcolor="#c00000" strokecolor="#243f60 [1604]" strokeweight="2pt"/>
            </w:pict>
          </mc:Fallback>
        </mc:AlternateContent>
      </w:r>
      <w:r w:rsidRPr="00C42ACE">
        <w:rPr>
          <w:noProof/>
          <w:lang w:eastAsia="cs-CZ"/>
        </w:rPr>
        <w:drawing>
          <wp:inline distT="0" distB="0" distL="0" distR="0" wp14:anchorId="40A24672" wp14:editId="2C756652">
            <wp:extent cx="5760720" cy="1847239"/>
            <wp:effectExtent l="0" t="0" r="0" b="635"/>
            <wp:docPr id="34" name="Obrázek 34"/>
            <wp:cNvGraphicFramePr/>
            <a:graphic xmlns:a="http://schemas.openxmlformats.org/drawingml/2006/main">
              <a:graphicData uri="http://schemas.openxmlformats.org/drawingml/2006/picture">
                <pic:pic xmlns:pic="http://schemas.openxmlformats.org/drawingml/2006/picture">
                  <pic:nvPicPr>
                    <pic:cNvPr id="34" name="Obrázek 34"/>
                    <pic:cNvPicPr/>
                  </pic:nvPicPr>
                  <pic:blipFill>
                    <a:blip r:embed="rId11"/>
                    <a:stretch>
                      <a:fillRect/>
                    </a:stretch>
                  </pic:blipFill>
                  <pic:spPr>
                    <a:xfrm>
                      <a:off x="0" y="0"/>
                      <a:ext cx="5760720" cy="1847239"/>
                    </a:xfrm>
                    <a:prstGeom prst="rect">
                      <a:avLst/>
                    </a:prstGeom>
                  </pic:spPr>
                </pic:pic>
              </a:graphicData>
            </a:graphic>
          </wp:inline>
        </w:drawing>
      </w:r>
    </w:p>
    <w:p w:rsidR="00444F66" w:rsidRDefault="00896DA7" w:rsidP="00C42ACE">
      <w:pPr>
        <w:jc w:val="both"/>
        <w:rPr>
          <w:lang w:eastAsia="ja-JP"/>
        </w:rPr>
      </w:pPr>
      <w:r w:rsidRPr="00C42ACE">
        <w:rPr>
          <w:lang w:eastAsia="ja-JP"/>
        </w:rPr>
        <w:t xml:space="preserve">Žadatel </w:t>
      </w:r>
      <w:r w:rsidR="00AA67C2" w:rsidRPr="00C42ACE">
        <w:rPr>
          <w:lang w:eastAsia="ja-JP"/>
        </w:rPr>
        <w:t>si v seznamu formulářů kliknutím vybere Integrovaný regionální operační</w:t>
      </w:r>
      <w:r w:rsidR="00000BF9" w:rsidRPr="00C42ACE">
        <w:rPr>
          <w:lang w:eastAsia="ja-JP"/>
        </w:rPr>
        <w:t xml:space="preserve"> program</w:t>
      </w:r>
      <w:r w:rsidR="00AA67C2" w:rsidRPr="00C42ACE">
        <w:rPr>
          <w:lang w:eastAsia="ja-JP"/>
        </w:rPr>
        <w:t>.</w:t>
      </w:r>
      <w:r w:rsidR="00000BF9" w:rsidRPr="00C42ACE">
        <w:rPr>
          <w:lang w:eastAsia="ja-JP"/>
        </w:rPr>
        <w:t xml:space="preserve"> Po výběru programu se zobrazí obrazovka platných číselníků položek CBA, ze které si </w:t>
      </w:r>
      <w:r w:rsidRPr="00C42ACE">
        <w:rPr>
          <w:lang w:eastAsia="ja-JP"/>
        </w:rPr>
        <w:t>žadatel</w:t>
      </w:r>
      <w:r w:rsidR="00000BF9" w:rsidRPr="00C42ACE">
        <w:rPr>
          <w:lang w:eastAsia="ja-JP"/>
        </w:rPr>
        <w:t xml:space="preserve"> v seznamu formulářů kliknutím vybere číselník pro </w:t>
      </w:r>
      <w:proofErr w:type="gramStart"/>
      <w:r w:rsidR="00000BF9" w:rsidRPr="00C42ACE">
        <w:rPr>
          <w:lang w:eastAsia="ja-JP"/>
        </w:rPr>
        <w:t>vybraný</w:t>
      </w:r>
      <w:proofErr w:type="gramEnd"/>
      <w:r w:rsidR="00000BF9" w:rsidRPr="00C42ACE">
        <w:rPr>
          <w:lang w:eastAsia="ja-JP"/>
        </w:rPr>
        <w:t xml:space="preserve"> </w:t>
      </w:r>
      <w:r w:rsidR="00444F66">
        <w:rPr>
          <w:lang w:eastAsia="ja-JP"/>
        </w:rPr>
        <w:t>výzvu</w:t>
      </w:r>
      <w:r w:rsidR="00000BF9" w:rsidRPr="00C42ACE">
        <w:rPr>
          <w:lang w:eastAsia="ja-JP"/>
        </w:rPr>
        <w:t xml:space="preserve">. </w:t>
      </w:r>
    </w:p>
    <w:p w:rsidR="00622769" w:rsidRPr="00C42ACE" w:rsidRDefault="00000BF9" w:rsidP="00C42ACE">
      <w:pPr>
        <w:jc w:val="both"/>
        <w:rPr>
          <w:lang w:eastAsia="ja-JP"/>
        </w:rPr>
      </w:pPr>
      <w:r w:rsidRPr="00C42ACE">
        <w:rPr>
          <w:lang w:eastAsia="ja-JP"/>
        </w:rPr>
        <w:t xml:space="preserve">Systém založí nové CBA a přepne </w:t>
      </w:r>
      <w:r w:rsidR="00896DA7" w:rsidRPr="00C42ACE">
        <w:rPr>
          <w:lang w:eastAsia="ja-JP"/>
        </w:rPr>
        <w:t>žadatele</w:t>
      </w:r>
      <w:r w:rsidRPr="00C42ACE">
        <w:rPr>
          <w:lang w:eastAsia="ja-JP"/>
        </w:rPr>
        <w:t xml:space="preserve"> na úvodní obrazovku – Základní informace o CBA. Systém automaticky vyplní pole </w:t>
      </w:r>
      <w:r w:rsidR="0072140F">
        <w:rPr>
          <w:lang w:eastAsia="ja-JP"/>
        </w:rPr>
        <w:t>„</w:t>
      </w:r>
      <w:r w:rsidRPr="00C42ACE">
        <w:rPr>
          <w:lang w:eastAsia="ja-JP"/>
        </w:rPr>
        <w:t>Uživatelské jméno</w:t>
      </w:r>
      <w:r w:rsidR="0072140F">
        <w:rPr>
          <w:lang w:eastAsia="ja-JP"/>
        </w:rPr>
        <w:t>“</w:t>
      </w:r>
      <w:r w:rsidRPr="00C42ACE">
        <w:rPr>
          <w:lang w:eastAsia="ja-JP"/>
        </w:rPr>
        <w:t xml:space="preserve">, </w:t>
      </w:r>
      <w:r w:rsidR="0072140F">
        <w:rPr>
          <w:lang w:eastAsia="ja-JP"/>
        </w:rPr>
        <w:t>„</w:t>
      </w:r>
      <w:r w:rsidRPr="00C42ACE">
        <w:rPr>
          <w:lang w:eastAsia="ja-JP"/>
        </w:rPr>
        <w:t>Kód programové linie</w:t>
      </w:r>
      <w:r w:rsidR="0072140F">
        <w:rPr>
          <w:lang w:eastAsia="ja-JP"/>
        </w:rPr>
        <w:t>“</w:t>
      </w:r>
      <w:r w:rsidRPr="00C42ACE">
        <w:rPr>
          <w:lang w:eastAsia="ja-JP"/>
        </w:rPr>
        <w:t xml:space="preserve"> a </w:t>
      </w:r>
      <w:r w:rsidR="0072140F">
        <w:rPr>
          <w:lang w:eastAsia="ja-JP"/>
        </w:rPr>
        <w:t>„</w:t>
      </w:r>
      <w:r w:rsidRPr="00C42ACE">
        <w:rPr>
          <w:lang w:eastAsia="ja-JP"/>
        </w:rPr>
        <w:t>Název programové linie</w:t>
      </w:r>
      <w:r w:rsidR="0072140F">
        <w:rPr>
          <w:lang w:eastAsia="ja-JP"/>
        </w:rPr>
        <w:t>“</w:t>
      </w:r>
      <w:r w:rsidRPr="00C42ACE">
        <w:rPr>
          <w:lang w:eastAsia="ja-JP"/>
        </w:rPr>
        <w:t>.</w:t>
      </w:r>
    </w:p>
    <w:p w:rsidR="00000BF9" w:rsidRPr="00C42ACE" w:rsidRDefault="00000BF9" w:rsidP="00CA2DAC">
      <w:pPr>
        <w:spacing w:after="0"/>
        <w:jc w:val="both"/>
        <w:rPr>
          <w:lang w:eastAsia="ja-JP"/>
        </w:rPr>
      </w:pPr>
    </w:p>
    <w:p w:rsidR="00185067" w:rsidRPr="00C42ACE" w:rsidRDefault="00622769" w:rsidP="00CA2DAC">
      <w:pPr>
        <w:jc w:val="both"/>
        <w:rPr>
          <w:lang w:eastAsia="ja-JP"/>
        </w:rPr>
      </w:pPr>
      <w:r w:rsidRPr="00C42ACE">
        <w:rPr>
          <w:noProof/>
          <w:lang w:eastAsia="cs-CZ"/>
        </w:rPr>
        <w:lastRenderedPageBreak/>
        <w:drawing>
          <wp:inline distT="0" distB="0" distL="0" distR="0" wp14:anchorId="2EE328A3" wp14:editId="5B9ACEAE">
            <wp:extent cx="5753100" cy="3105150"/>
            <wp:effectExtent l="0" t="0" r="0" b="0"/>
            <wp:docPr id="3" name="Obrázek 3" descr="C:\Users\tomrad\Desktop\úvodní obrazovk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omrad\Desktop\úvodní obrazovka.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53100" cy="3105150"/>
                    </a:xfrm>
                    <a:prstGeom prst="rect">
                      <a:avLst/>
                    </a:prstGeom>
                    <a:noFill/>
                    <a:ln>
                      <a:noFill/>
                    </a:ln>
                  </pic:spPr>
                </pic:pic>
              </a:graphicData>
            </a:graphic>
          </wp:inline>
        </w:drawing>
      </w:r>
    </w:p>
    <w:p w:rsidR="00161077" w:rsidRPr="00C42ACE" w:rsidRDefault="00161077" w:rsidP="00CA2DAC">
      <w:pPr>
        <w:pStyle w:val="Nadpis2"/>
        <w:numPr>
          <w:ilvl w:val="1"/>
          <w:numId w:val="2"/>
        </w:numPr>
        <w:spacing w:before="320" w:after="120" w:line="240" w:lineRule="auto"/>
        <w:jc w:val="both"/>
        <w:rPr>
          <w:rFonts w:asciiTheme="minorHAnsi" w:hAnsiTheme="minorHAnsi"/>
          <w:color w:val="000000" w:themeColor="text1"/>
          <w:sz w:val="28"/>
          <w:lang w:eastAsia="ja-JP"/>
        </w:rPr>
      </w:pPr>
      <w:bookmarkStart w:id="24" w:name="_Toc438199741"/>
      <w:r w:rsidRPr="00C42ACE">
        <w:rPr>
          <w:rFonts w:asciiTheme="minorHAnsi" w:hAnsiTheme="minorHAnsi"/>
          <w:color w:val="000000" w:themeColor="text1"/>
          <w:sz w:val="28"/>
          <w:lang w:eastAsia="ja-JP"/>
        </w:rPr>
        <w:t>Postup vyplnění CBA – úvodní obrazovky, vstupní údaje</w:t>
      </w:r>
      <w:bookmarkEnd w:id="24"/>
    </w:p>
    <w:p w:rsidR="00AA67C2" w:rsidRDefault="00AA67C2" w:rsidP="00CA2DAC">
      <w:pPr>
        <w:jc w:val="both"/>
        <w:rPr>
          <w:lang w:eastAsia="ja-JP"/>
        </w:rPr>
      </w:pPr>
      <w:r w:rsidRPr="00C42ACE">
        <w:rPr>
          <w:lang w:eastAsia="ja-JP"/>
        </w:rPr>
        <w:t>Na úvodní obrazovce je třeba zadat identifikaci, zda se jedná o CBA pro ověření potřeb financování v rámci veřejné podpory, nebo o „standardní“ CBA.</w:t>
      </w:r>
      <w:r w:rsidR="00126124">
        <w:rPr>
          <w:lang w:eastAsia="ja-JP"/>
        </w:rPr>
        <w:t xml:space="preserve"> V případě, že žadatel využívá CBA </w:t>
      </w:r>
      <w:r w:rsidR="00126124" w:rsidRPr="00126124">
        <w:rPr>
          <w:lang w:eastAsia="ja-JP"/>
        </w:rPr>
        <w:t>pro ověření potřeb financování v rámci veřejné podpory</w:t>
      </w:r>
      <w:r w:rsidR="00126124">
        <w:rPr>
          <w:lang w:eastAsia="ja-JP"/>
        </w:rPr>
        <w:t>, dopo</w:t>
      </w:r>
      <w:r w:rsidR="00A34DCE">
        <w:rPr>
          <w:lang w:eastAsia="ja-JP"/>
        </w:rPr>
        <w:t>ručujeme tuto část vyplnit jako první.</w:t>
      </w:r>
      <w:r w:rsidR="00103BAE">
        <w:rPr>
          <w:lang w:eastAsia="ja-JP"/>
        </w:rPr>
        <w:t xml:space="preserve"> Zároveň je nutné vyplnit </w:t>
      </w:r>
      <w:proofErr w:type="spellStart"/>
      <w:r w:rsidR="00103BAE">
        <w:rPr>
          <w:lang w:eastAsia="ja-JP"/>
        </w:rPr>
        <w:t>checkbox</w:t>
      </w:r>
      <w:proofErr w:type="spellEnd"/>
      <w:r w:rsidR="00103BAE">
        <w:rPr>
          <w:lang w:eastAsia="ja-JP"/>
        </w:rPr>
        <w:t xml:space="preserve"> k veřejné podpoře před navázáním</w:t>
      </w:r>
      <w:r w:rsidR="00103BAE" w:rsidRPr="00103BAE">
        <w:rPr>
          <w:lang w:eastAsia="ja-JP"/>
        </w:rPr>
        <w:t xml:space="preserve"> CBA k</w:t>
      </w:r>
      <w:r w:rsidR="00103BAE">
        <w:rPr>
          <w:lang w:eastAsia="ja-JP"/>
        </w:rPr>
        <w:t> </w:t>
      </w:r>
      <w:r w:rsidR="00103BAE" w:rsidRPr="00103BAE">
        <w:rPr>
          <w:lang w:eastAsia="ja-JP"/>
        </w:rPr>
        <w:t>projektu</w:t>
      </w:r>
      <w:r w:rsidR="00103BAE">
        <w:rPr>
          <w:lang w:eastAsia="ja-JP"/>
        </w:rPr>
        <w:t>, po navázání je pole již needitovatelné</w:t>
      </w:r>
      <w:r w:rsidR="00103BAE" w:rsidRPr="00103BAE">
        <w:rPr>
          <w:lang w:eastAsia="ja-JP"/>
        </w:rPr>
        <w:t>.</w:t>
      </w:r>
    </w:p>
    <w:p w:rsidR="002D019B" w:rsidRDefault="002D019B" w:rsidP="00CA2DAC">
      <w:pPr>
        <w:jc w:val="both"/>
        <w:rPr>
          <w:lang w:eastAsia="ja-JP"/>
        </w:rPr>
      </w:pPr>
      <w:r>
        <w:rPr>
          <w:lang w:eastAsia="ja-JP"/>
        </w:rPr>
        <w:t>Pokud projekt zakládá veřejnou podporu</w:t>
      </w:r>
      <w:r w:rsidR="002F2E06">
        <w:rPr>
          <w:lang w:eastAsia="ja-JP"/>
        </w:rPr>
        <w:t>, u níž je nutné provést individuální ověření potřeb financování</w:t>
      </w:r>
      <w:r w:rsidR="002F2E06">
        <w:rPr>
          <w:rStyle w:val="Znakapoznpodarou"/>
          <w:lang w:eastAsia="ja-JP"/>
        </w:rPr>
        <w:footnoteReference w:id="1"/>
      </w:r>
      <w:r>
        <w:rPr>
          <w:lang w:eastAsia="ja-JP"/>
        </w:rPr>
        <w:t xml:space="preserve"> a žadatel je zároveň povinen zpracovat FA (případně i EA), žadatel zpracuje obě varianty CBA, Veřejnou podporu i standardní.</w:t>
      </w:r>
    </w:p>
    <w:p w:rsidR="00212673" w:rsidRDefault="00212673" w:rsidP="00CA2DAC">
      <w:pPr>
        <w:jc w:val="both"/>
        <w:rPr>
          <w:lang w:eastAsia="ja-JP"/>
        </w:rPr>
      </w:pPr>
      <w:r w:rsidRPr="00212673">
        <w:rPr>
          <w:lang w:eastAsia="ja-JP"/>
        </w:rPr>
        <w:t xml:space="preserve">Editovatelné jsou vždy pouze ty tabulky, pod kterými je tlačítko „Editovat vše“, ostatní tabulky s jediným tlačítkem „Export standardní“ slouží pouze k zobrazení souhrnných výsledků vč. možnosti uložení exportu ve </w:t>
      </w:r>
      <w:proofErr w:type="gramStart"/>
      <w:r w:rsidRPr="00212673">
        <w:rPr>
          <w:lang w:eastAsia="ja-JP"/>
        </w:rPr>
        <w:t>formátu .</w:t>
      </w:r>
      <w:proofErr w:type="spellStart"/>
      <w:r w:rsidRPr="00212673">
        <w:rPr>
          <w:lang w:eastAsia="ja-JP"/>
        </w:rPr>
        <w:t>xlsx</w:t>
      </w:r>
      <w:proofErr w:type="spellEnd"/>
      <w:proofErr w:type="gramEnd"/>
      <w:r w:rsidRPr="00212673">
        <w:rPr>
          <w:lang w:eastAsia="ja-JP"/>
        </w:rPr>
        <w:t xml:space="preserve"> (MS Excel).</w:t>
      </w:r>
    </w:p>
    <w:p w:rsidR="00212673" w:rsidRPr="00C42ACE" w:rsidRDefault="00212673" w:rsidP="00CA2DAC">
      <w:pPr>
        <w:jc w:val="both"/>
        <w:rPr>
          <w:lang w:eastAsia="ja-JP"/>
        </w:rPr>
      </w:pPr>
      <w:r>
        <w:rPr>
          <w:lang w:eastAsia="ja-JP"/>
        </w:rPr>
        <w:t>V</w:t>
      </w:r>
      <w:r w:rsidRPr="00212673">
        <w:rPr>
          <w:lang w:eastAsia="ja-JP"/>
        </w:rPr>
        <w:t xml:space="preserve"> editovatelných tabul</w:t>
      </w:r>
      <w:r>
        <w:rPr>
          <w:lang w:eastAsia="ja-JP"/>
        </w:rPr>
        <w:t>kách</w:t>
      </w:r>
      <w:r w:rsidRPr="00212673">
        <w:rPr>
          <w:lang w:eastAsia="ja-JP"/>
        </w:rPr>
        <w:t xml:space="preserve"> žadatel vyplní všechny sloupce. Nuly není třeba do tabulky vyplňovat. </w:t>
      </w:r>
    </w:p>
    <w:p w:rsidR="001108BE" w:rsidRPr="00C42ACE" w:rsidRDefault="001108BE" w:rsidP="00CA2DAC">
      <w:pPr>
        <w:pStyle w:val="Nadpis3"/>
        <w:spacing w:line="240" w:lineRule="auto"/>
        <w:jc w:val="both"/>
        <w:rPr>
          <w:rFonts w:asciiTheme="minorHAnsi" w:hAnsiTheme="minorHAnsi"/>
          <w:color w:val="auto"/>
          <w:sz w:val="24"/>
          <w:szCs w:val="24"/>
          <w:lang w:eastAsia="ja-JP"/>
        </w:rPr>
      </w:pPr>
      <w:bookmarkStart w:id="25" w:name="_Toc438199742"/>
      <w:r w:rsidRPr="00C42ACE">
        <w:rPr>
          <w:rFonts w:asciiTheme="minorHAnsi" w:hAnsiTheme="minorHAnsi"/>
          <w:color w:val="auto"/>
          <w:sz w:val="24"/>
          <w:szCs w:val="24"/>
          <w:lang w:eastAsia="ja-JP"/>
        </w:rPr>
        <w:t>CBA veřejná podpora</w:t>
      </w:r>
      <w:bookmarkEnd w:id="25"/>
    </w:p>
    <w:p w:rsidR="00BE588D" w:rsidRPr="00C42ACE" w:rsidRDefault="00BE588D" w:rsidP="00C42ACE">
      <w:pPr>
        <w:jc w:val="both"/>
        <w:rPr>
          <w:lang w:eastAsia="ja-JP"/>
        </w:rPr>
      </w:pPr>
      <w:r w:rsidRPr="00C42ACE">
        <w:rPr>
          <w:lang w:eastAsia="ja-JP"/>
        </w:rPr>
        <w:t xml:space="preserve">Pro zpracování CBA, které je typem CBA pro ověření max. výše veřejné podpory (Individuální ověření potřeb), je třeba na úvodní obrazovce „Základní informace“ </w:t>
      </w:r>
      <w:r w:rsidR="00444F66">
        <w:rPr>
          <w:lang w:eastAsia="ja-JP"/>
        </w:rPr>
        <w:t xml:space="preserve">zaškrtnout </w:t>
      </w:r>
      <w:proofErr w:type="spellStart"/>
      <w:r w:rsidR="00444F66">
        <w:rPr>
          <w:lang w:eastAsia="ja-JP"/>
        </w:rPr>
        <w:t>checkbox</w:t>
      </w:r>
      <w:proofErr w:type="spellEnd"/>
      <w:r w:rsidR="00444F66">
        <w:rPr>
          <w:lang w:eastAsia="ja-JP"/>
        </w:rPr>
        <w:t xml:space="preserve"> v</w:t>
      </w:r>
      <w:r w:rsidRPr="00C42ACE">
        <w:rPr>
          <w:lang w:eastAsia="ja-JP"/>
        </w:rPr>
        <w:t>eřejná podpora</w:t>
      </w:r>
      <w:r w:rsidR="00444F66">
        <w:rPr>
          <w:lang w:eastAsia="ja-JP"/>
        </w:rPr>
        <w:t xml:space="preserve"> hodnotou</w:t>
      </w:r>
      <w:r w:rsidRPr="00C42ACE">
        <w:rPr>
          <w:lang w:eastAsia="ja-JP"/>
        </w:rPr>
        <w:t xml:space="preserve"> „ANO“</w:t>
      </w:r>
      <w:r w:rsidR="00444F66">
        <w:rPr>
          <w:lang w:eastAsia="ja-JP"/>
        </w:rPr>
        <w:t>.</w:t>
      </w:r>
      <w:r w:rsidRPr="00C42ACE">
        <w:rPr>
          <w:lang w:eastAsia="ja-JP"/>
        </w:rPr>
        <w:t xml:space="preserve"> </w:t>
      </w:r>
      <w:r w:rsidR="00444F66">
        <w:rPr>
          <w:lang w:eastAsia="ja-JP"/>
        </w:rPr>
        <w:t>T</w:t>
      </w:r>
      <w:r w:rsidRPr="00C42ACE">
        <w:rPr>
          <w:lang w:eastAsia="ja-JP"/>
        </w:rPr>
        <w:t>ím je ovlivněn</w:t>
      </w:r>
      <w:r w:rsidR="007E215C">
        <w:rPr>
          <w:lang w:eastAsia="ja-JP"/>
        </w:rPr>
        <w:t>a struktura obrazovek a</w:t>
      </w:r>
      <w:r w:rsidRPr="00C42ACE">
        <w:rPr>
          <w:lang w:eastAsia="ja-JP"/>
        </w:rPr>
        <w:t xml:space="preserve"> rozsah datových polí pro zadání vstupních informací.</w:t>
      </w:r>
      <w:r w:rsidR="00103BAE">
        <w:rPr>
          <w:lang w:eastAsia="ja-JP"/>
        </w:rPr>
        <w:t xml:space="preserve"> </w:t>
      </w:r>
    </w:p>
    <w:p w:rsidR="00BE588D" w:rsidRPr="00C42ACE" w:rsidRDefault="00BE588D" w:rsidP="00CA2DAC">
      <w:pPr>
        <w:jc w:val="both"/>
        <w:rPr>
          <w:lang w:eastAsia="ja-JP"/>
        </w:rPr>
      </w:pPr>
      <w:r w:rsidRPr="00C42ACE">
        <w:rPr>
          <w:noProof/>
          <w:lang w:eastAsia="cs-CZ"/>
        </w:rPr>
        <w:lastRenderedPageBreak/>
        <mc:AlternateContent>
          <mc:Choice Requires="wps">
            <w:drawing>
              <wp:anchor distT="0" distB="0" distL="114300" distR="114300" simplePos="0" relativeHeight="251665408" behindDoc="0" locked="0" layoutInCell="1" allowOverlap="1" wp14:anchorId="5CF7BE67" wp14:editId="2750636A">
                <wp:simplePos x="0" y="0"/>
                <wp:positionH relativeFrom="column">
                  <wp:posOffset>986155</wp:posOffset>
                </wp:positionH>
                <wp:positionV relativeFrom="paragraph">
                  <wp:posOffset>1263649</wp:posOffset>
                </wp:positionV>
                <wp:extent cx="333375" cy="180975"/>
                <wp:effectExtent l="0" t="38100" r="47625" b="66675"/>
                <wp:wrapNone/>
                <wp:docPr id="18" name="Šipka dolů 18"/>
                <wp:cNvGraphicFramePr/>
                <a:graphic xmlns:a="http://schemas.openxmlformats.org/drawingml/2006/main">
                  <a:graphicData uri="http://schemas.microsoft.com/office/word/2010/wordprocessingShape">
                    <wps:wsp>
                      <wps:cNvSpPr/>
                      <wps:spPr>
                        <a:xfrm rot="16200000">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id="Šipka dolů 18" o:spid="_x0000_s1026" type="#_x0000_t67" style="position:absolute;margin-left:77.65pt;margin-top:99.5pt;width:26.25pt;height:14.25pt;rotation:-90;z-index:2516654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" adj="10800" fillcolor="#c00000" strokecolor="#243f60 [1604]" strokeweight="2pt"/>
            </w:pict>
          </mc:Fallback>
        </mc:AlternateContent>
      </w:r>
      <w:r w:rsidR="007E215C">
        <w:rPr>
          <w:noProof/>
          <w:lang w:eastAsia="cs-CZ"/>
        </w:rPr>
        <w:drawing>
          <wp:inline distT="0" distB="0" distL="0" distR="0" wp14:anchorId="5202A5DC" wp14:editId="4AA1C648">
            <wp:extent cx="5752510" cy="2370406"/>
            <wp:effectExtent l="0" t="0" r="635"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760720" cy="2373789"/>
                    </a:xfrm>
                    <a:prstGeom prst="rect">
                      <a:avLst/>
                    </a:prstGeom>
                  </pic:spPr>
                </pic:pic>
              </a:graphicData>
            </a:graphic>
          </wp:inline>
        </w:drawing>
      </w:r>
    </w:p>
    <w:p w:rsidR="00080232" w:rsidRPr="00C42ACE" w:rsidRDefault="00080232" w:rsidP="00CA2DAC">
      <w:pPr>
        <w:jc w:val="both"/>
        <w:rPr>
          <w:b/>
          <w:lang w:eastAsia="ja-JP"/>
        </w:rPr>
      </w:pPr>
      <w:r w:rsidRPr="00C42ACE">
        <w:rPr>
          <w:b/>
          <w:lang w:eastAsia="ja-JP"/>
        </w:rPr>
        <w:t>Individuální ověření potřeb financování u projektů veřejné podpory</w:t>
      </w:r>
    </w:p>
    <w:p w:rsidR="00BE588D" w:rsidRPr="00C42ACE" w:rsidRDefault="008C232C" w:rsidP="00CA2DAC">
      <w:pPr>
        <w:jc w:val="both"/>
        <w:rPr>
          <w:lang w:eastAsia="ja-JP"/>
        </w:rPr>
      </w:pPr>
      <w:r w:rsidRPr="00C42ACE">
        <w:rPr>
          <w:lang w:eastAsia="ja-JP"/>
        </w:rPr>
        <w:t xml:space="preserve">Individuální ověření potřeb </w:t>
      </w:r>
      <w:r w:rsidR="00BE588D" w:rsidRPr="00C42ACE">
        <w:rPr>
          <w:lang w:eastAsia="ja-JP"/>
        </w:rPr>
        <w:t xml:space="preserve">musí být součástí žádosti o podporu, ale žadatel není povinen jej zpracovat </w:t>
      </w:r>
      <w:r w:rsidRPr="00C42ACE">
        <w:rPr>
          <w:lang w:eastAsia="ja-JP"/>
        </w:rPr>
        <w:t>v MS 2014+.</w:t>
      </w:r>
      <w:r w:rsidR="007E215C">
        <w:rPr>
          <w:lang w:eastAsia="ja-JP"/>
        </w:rPr>
        <w:t xml:space="preserve"> Žadatelům nicméně tento postup doporučujeme.</w:t>
      </w:r>
      <w:r w:rsidR="00AE332C">
        <w:rPr>
          <w:lang w:eastAsia="ja-JP"/>
        </w:rPr>
        <w:t xml:space="preserve"> </w:t>
      </w:r>
      <w:r w:rsidR="00896DA7" w:rsidRPr="00C42ACE">
        <w:rPr>
          <w:lang w:eastAsia="ja-JP"/>
        </w:rPr>
        <w:t>Žadatel</w:t>
      </w:r>
      <w:r w:rsidR="00BE588D" w:rsidRPr="00C42ACE">
        <w:rPr>
          <w:lang w:eastAsia="ja-JP"/>
        </w:rPr>
        <w:t xml:space="preserve"> na úvodní straně vyplňuje pole:</w:t>
      </w:r>
    </w:p>
    <w:p w:rsidR="00BE588D" w:rsidRPr="00C42ACE" w:rsidRDefault="00BE588D" w:rsidP="00CA2DAC">
      <w:pPr>
        <w:pStyle w:val="Odstavecseseznamem"/>
        <w:numPr>
          <w:ilvl w:val="0"/>
          <w:numId w:val="3"/>
        </w:numPr>
        <w:jc w:val="both"/>
      </w:pPr>
      <w:r w:rsidRPr="00C42ACE">
        <w:t xml:space="preserve">Název CBA </w:t>
      </w:r>
    </w:p>
    <w:p w:rsidR="00473CBA" w:rsidRDefault="00473CBA" w:rsidP="00CA2DAC">
      <w:pPr>
        <w:pStyle w:val="Odstavecseseznamem"/>
        <w:numPr>
          <w:ilvl w:val="0"/>
          <w:numId w:val="3"/>
        </w:numPr>
        <w:jc w:val="both"/>
      </w:pPr>
      <w:r w:rsidRPr="00C42ACE">
        <w:t>Sektor pro referenční období</w:t>
      </w:r>
    </w:p>
    <w:p w:rsidR="000A24B6" w:rsidRPr="00C42ACE" w:rsidRDefault="000A24B6" w:rsidP="000A24B6">
      <w:pPr>
        <w:pStyle w:val="Odstavecseseznamem"/>
        <w:numPr>
          <w:ilvl w:val="0"/>
          <w:numId w:val="3"/>
        </w:numPr>
        <w:jc w:val="both"/>
      </w:pPr>
      <w:r w:rsidRPr="00C42ACE">
        <w:t xml:space="preserve">Začátek referenčního období – datum začátku referenčního období </w:t>
      </w:r>
    </w:p>
    <w:p w:rsidR="000A24B6" w:rsidRPr="00C42ACE" w:rsidRDefault="000A24B6" w:rsidP="000A24B6">
      <w:pPr>
        <w:pStyle w:val="Odstavecseseznamem"/>
        <w:numPr>
          <w:ilvl w:val="0"/>
          <w:numId w:val="3"/>
        </w:numPr>
        <w:jc w:val="both"/>
      </w:pPr>
      <w:r w:rsidRPr="00C42ACE">
        <w:t xml:space="preserve">Konec referenčního období – datum konce referenčního období </w:t>
      </w:r>
    </w:p>
    <w:p w:rsidR="00BE588D" w:rsidRDefault="00473CBA" w:rsidP="00CA2DAC">
      <w:pPr>
        <w:pStyle w:val="Odstavecseseznamem"/>
        <w:numPr>
          <w:ilvl w:val="0"/>
          <w:numId w:val="3"/>
        </w:numPr>
        <w:jc w:val="both"/>
      </w:pPr>
      <w:r w:rsidRPr="00C42ACE">
        <w:t>Celkové způsobilé výdaje – musí být stejné jako na žádosti o podporu</w:t>
      </w:r>
      <w:r w:rsidRPr="00C42ACE">
        <w:rPr>
          <w:rStyle w:val="Znakapoznpodarou"/>
        </w:rPr>
        <w:footnoteReference w:id="2"/>
      </w:r>
      <w:r w:rsidRPr="00C42ACE">
        <w:t xml:space="preserve"> </w:t>
      </w:r>
    </w:p>
    <w:p w:rsidR="000A24B6" w:rsidRPr="00C42ACE" w:rsidRDefault="000A24B6" w:rsidP="000A24B6">
      <w:pPr>
        <w:pStyle w:val="Odstavecseseznamem"/>
        <w:numPr>
          <w:ilvl w:val="0"/>
          <w:numId w:val="3"/>
        </w:numPr>
        <w:jc w:val="both"/>
      </w:pPr>
      <w:r w:rsidRPr="00C42ACE">
        <w:t xml:space="preserve">Typ veřejné podpory – </w:t>
      </w:r>
      <w:r w:rsidR="002779F5">
        <w:t xml:space="preserve">v IROP je poskytována pouze investiční veřejná podpora, </w:t>
      </w:r>
      <w:r w:rsidRPr="00C42ACE">
        <w:t xml:space="preserve">na základě </w:t>
      </w:r>
      <w:r w:rsidR="002779F5">
        <w:t xml:space="preserve">této volby </w:t>
      </w:r>
      <w:r w:rsidRPr="00C42ACE">
        <w:t>budou zpřístupněny jen relevantní části datových polí</w:t>
      </w:r>
    </w:p>
    <w:p w:rsidR="00473CBA" w:rsidRPr="00C42ACE" w:rsidRDefault="005D260B" w:rsidP="00CA2DAC">
      <w:pPr>
        <w:jc w:val="both"/>
      </w:pPr>
      <w:r>
        <w:t>Žadatel dále</w:t>
      </w:r>
      <w:r w:rsidR="00473CBA" w:rsidRPr="00C42ACE">
        <w:t xml:space="preserve"> zaškrtává následující </w:t>
      </w:r>
      <w:proofErr w:type="spellStart"/>
      <w:r w:rsidR="00473CBA" w:rsidRPr="00C42ACE">
        <w:t>checkboxy</w:t>
      </w:r>
      <w:proofErr w:type="spellEnd"/>
      <w:r w:rsidR="00473CBA" w:rsidRPr="00C42ACE">
        <w:t>:</w:t>
      </w:r>
    </w:p>
    <w:p w:rsidR="004450C0" w:rsidRPr="00C42ACE" w:rsidRDefault="004450C0" w:rsidP="00CA2DAC">
      <w:pPr>
        <w:pStyle w:val="Odstavecseseznamem"/>
        <w:numPr>
          <w:ilvl w:val="0"/>
          <w:numId w:val="3"/>
        </w:numPr>
        <w:jc w:val="both"/>
      </w:pPr>
      <w:r w:rsidRPr="00C42ACE">
        <w:t>Konsolidace – pokud je hodnota ANO, tak se jedná o konsolidované hodnoty a žadatel uvede subjekty konsolidace.</w:t>
      </w:r>
    </w:p>
    <w:p w:rsidR="004450C0" w:rsidRPr="00C42ACE" w:rsidRDefault="004450C0" w:rsidP="00CA2DAC">
      <w:pPr>
        <w:pStyle w:val="Odstavecseseznamem"/>
        <w:numPr>
          <w:ilvl w:val="0"/>
          <w:numId w:val="3"/>
        </w:numPr>
        <w:jc w:val="both"/>
      </w:pPr>
      <w:r w:rsidRPr="00C42ACE">
        <w:t>Rozdílová varianta – pokud je hodnota ANO, tak žadatel bude zadávat rozdílovou variantu; pokud je hodnota NE, žadatel zadává nulovou a investiční variantu, systém dopočítá rozdílovou variantu</w:t>
      </w:r>
      <w:r w:rsidR="00B563D4">
        <w:t xml:space="preserve"> (více v kapitole 4.4 Zpracování FA)</w:t>
      </w:r>
      <w:r w:rsidRPr="00C42ACE">
        <w:t>.</w:t>
      </w:r>
    </w:p>
    <w:p w:rsidR="002805EF" w:rsidRDefault="002805EF" w:rsidP="00CA2DAC">
      <w:pPr>
        <w:jc w:val="both"/>
        <w:rPr>
          <w:color w:val="000000"/>
        </w:rPr>
      </w:pPr>
      <w:r w:rsidRPr="00C42ACE">
        <w:t xml:space="preserve">Pole </w:t>
      </w:r>
      <w:r w:rsidR="0072140F">
        <w:t>„</w:t>
      </w:r>
      <w:r w:rsidRPr="00C42ACE">
        <w:t>D</w:t>
      </w:r>
      <w:r w:rsidRPr="00C42ACE">
        <w:rPr>
          <w:color w:val="000000"/>
        </w:rPr>
        <w:t>iskontní sazba</w:t>
      </w:r>
      <w:r w:rsidR="0072140F">
        <w:rPr>
          <w:color w:val="000000"/>
        </w:rPr>
        <w:t>“</w:t>
      </w:r>
      <w:r w:rsidRPr="00C42ACE">
        <w:rPr>
          <w:color w:val="000000"/>
        </w:rPr>
        <w:t xml:space="preserve"> je vyplněno automaticky </w:t>
      </w:r>
      <w:r w:rsidR="002B7EB6">
        <w:rPr>
          <w:color w:val="000000"/>
        </w:rPr>
        <w:t>hodnotou 4</w:t>
      </w:r>
      <w:r w:rsidR="008F0623">
        <w:rPr>
          <w:color w:val="000000"/>
        </w:rPr>
        <w:t xml:space="preserve">. Jedná se o </w:t>
      </w:r>
      <w:r w:rsidR="008F0623" w:rsidRPr="008F0623">
        <w:rPr>
          <w:color w:val="000000"/>
        </w:rPr>
        <w:t>reálnou finanční diskontní sazbu, která je doporučená Evropskou komisí</w:t>
      </w:r>
      <w:r w:rsidR="008F0623">
        <w:rPr>
          <w:color w:val="000000"/>
        </w:rPr>
        <w:t>.</w:t>
      </w:r>
      <w:r w:rsidR="002B7EB6">
        <w:rPr>
          <w:color w:val="000000"/>
        </w:rPr>
        <w:t xml:space="preserve"> </w:t>
      </w:r>
      <w:r w:rsidR="008F0623" w:rsidRPr="008F0623">
        <w:rPr>
          <w:color w:val="000000"/>
        </w:rPr>
        <w:t>Z důvodu použité reálné diskontní sazby je nutné veličiny v podobě hotovostních toků kalkulovat v reálných (stálých) cenách bez vlivu meziročního pohybu cen.</w:t>
      </w:r>
      <w:r w:rsidR="008F0623">
        <w:rPr>
          <w:color w:val="000000"/>
        </w:rPr>
        <w:t xml:space="preserve"> P</w:t>
      </w:r>
      <w:r w:rsidRPr="00C42ACE">
        <w:rPr>
          <w:color w:val="000000"/>
        </w:rPr>
        <w:t xml:space="preserve">ole </w:t>
      </w:r>
      <w:r w:rsidR="0072140F">
        <w:rPr>
          <w:color w:val="000000"/>
        </w:rPr>
        <w:t>„</w:t>
      </w:r>
      <w:r w:rsidRPr="00C42ACE">
        <w:rPr>
          <w:color w:val="000000"/>
        </w:rPr>
        <w:t>Celkové investiční výdaje</w:t>
      </w:r>
      <w:r w:rsidR="0072140F">
        <w:rPr>
          <w:color w:val="000000"/>
        </w:rPr>
        <w:t>“</w:t>
      </w:r>
      <w:r w:rsidRPr="00C42ACE">
        <w:rPr>
          <w:color w:val="000000"/>
        </w:rPr>
        <w:t xml:space="preserve"> se vyplní automaticky po zadání údajů na dalších obrazovkách. </w:t>
      </w:r>
    </w:p>
    <w:p w:rsidR="00CD7AA3" w:rsidRPr="00CD7AA3" w:rsidRDefault="00CD7AA3" w:rsidP="00CD7AA3">
      <w:pPr>
        <w:jc w:val="both"/>
        <w:rPr>
          <w:color w:val="000000"/>
        </w:rPr>
      </w:pPr>
      <w:r w:rsidRPr="00CD7AA3">
        <w:rPr>
          <w:color w:val="000000"/>
        </w:rPr>
        <w:t xml:space="preserve">Navázání CBA k projektu (pokud existuje) se provádí výběrem z číselníku přes datovou položku „Navázání CBA k projektu“. Jejím </w:t>
      </w:r>
      <w:proofErr w:type="spellStart"/>
      <w:r w:rsidRPr="00CD7AA3">
        <w:rPr>
          <w:color w:val="000000"/>
        </w:rPr>
        <w:t>rozkliknutím</w:t>
      </w:r>
      <w:proofErr w:type="spellEnd"/>
      <w:r w:rsidRPr="00CD7AA3">
        <w:rPr>
          <w:color w:val="000000"/>
        </w:rPr>
        <w:t xml:space="preserve"> se otevře seznam projektů daného žadatele. Datové </w:t>
      </w:r>
      <w:r w:rsidRPr="00CD7AA3">
        <w:rPr>
          <w:color w:val="000000"/>
        </w:rPr>
        <w:lastRenderedPageBreak/>
        <w:t>položky „Název subjektu“, „IČ“, „HASH“, kód výzvy“ a „název výzvy“ se vyplní automaticky při navázání CBA ke konkrétnímu projektu.</w:t>
      </w:r>
    </w:p>
    <w:p w:rsidR="00CD7AA3" w:rsidRPr="00CD7AA3" w:rsidRDefault="00CD7AA3" w:rsidP="00CD7AA3">
      <w:pPr>
        <w:jc w:val="both"/>
        <w:rPr>
          <w:color w:val="000000"/>
        </w:rPr>
      </w:pPr>
      <w:r w:rsidRPr="00CD7AA3">
        <w:rPr>
          <w:color w:val="000000"/>
        </w:rPr>
        <w:t>Aby bylo možné CBA podat jako podklad pro hodnocení, je nutné CBA s projektem provázat.</w:t>
      </w:r>
    </w:p>
    <w:p w:rsidR="00CD7AA3" w:rsidRPr="00C42ACE" w:rsidRDefault="00CD7AA3" w:rsidP="00CD7AA3">
      <w:pPr>
        <w:jc w:val="both"/>
        <w:rPr>
          <w:color w:val="000000"/>
        </w:rPr>
      </w:pPr>
      <w:r w:rsidRPr="00CD7AA3">
        <w:rPr>
          <w:color w:val="000000"/>
        </w:rPr>
        <w:t>Po navázání projektu k CBA přes datovou položku „navázání CBA k projektu“ se zobrazí vybraný projekt. Po stisku tlačítka „Data z projektu“ se automaticky doplní data z projektové žádosti – identifikace projektu a celkové způsobilé výdaje.</w:t>
      </w:r>
    </w:p>
    <w:p w:rsidR="00500D32" w:rsidRPr="00C42ACE" w:rsidRDefault="00CD7AA3" w:rsidP="00CA2DAC">
      <w:pPr>
        <w:spacing w:before="120" w:after="120" w:line="312" w:lineRule="auto"/>
        <w:jc w:val="both"/>
        <w:rPr>
          <w:color w:val="000000"/>
        </w:rPr>
      </w:pPr>
      <w:r w:rsidRPr="00C42ACE">
        <w:rPr>
          <w:noProof/>
          <w:lang w:eastAsia="cs-CZ"/>
        </w:rPr>
        <mc:AlternateContent>
          <mc:Choice Requires="wps">
            <w:drawing>
              <wp:anchor distT="0" distB="0" distL="114300" distR="114300" simplePos="0" relativeHeight="251683840" behindDoc="0" locked="0" layoutInCell="1" allowOverlap="1" wp14:anchorId="3B409E6F" wp14:editId="390ADFD7">
                <wp:simplePos x="0" y="0"/>
                <wp:positionH relativeFrom="column">
                  <wp:posOffset>2624455</wp:posOffset>
                </wp:positionH>
                <wp:positionV relativeFrom="paragraph">
                  <wp:posOffset>586740</wp:posOffset>
                </wp:positionV>
                <wp:extent cx="333375" cy="180975"/>
                <wp:effectExtent l="0" t="38100" r="47625" b="66675"/>
                <wp:wrapNone/>
                <wp:docPr id="4" name="Šipka dolů 4"/>
                <wp:cNvGraphicFramePr/>
                <a:graphic xmlns:a="http://schemas.openxmlformats.org/drawingml/2006/main">
                  <a:graphicData uri="http://schemas.microsoft.com/office/word/2010/wordprocessingShape">
                    <wps:wsp>
                      <wps:cNvSpPr/>
                      <wps:spPr>
                        <a:xfrm rot="16200000">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id="Šipka dolů 4" o:spid="_x0000_s1026" type="#_x0000_t67" style="position:absolute;margin-left:206.65pt;margin-top:46.2pt;width:26.25pt;height:14.25pt;rotation:-90;z-index:2516838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" adj="10800" fillcolor="#c00000" strokecolor="#243f60 [1604]" strokeweight="2pt"/>
            </w:pict>
          </mc:Fallback>
        </mc:AlternateContent>
      </w:r>
      <w:r w:rsidR="00500D32" w:rsidRPr="00C42ACE">
        <w:rPr>
          <w:noProof/>
          <w:lang w:eastAsia="cs-CZ"/>
        </w:rPr>
        <w:drawing>
          <wp:inline distT="0" distB="0" distL="0" distR="0" wp14:anchorId="713A1AF0" wp14:editId="5D284F3D">
            <wp:extent cx="5752510" cy="2370406"/>
            <wp:effectExtent l="0" t="0" r="635" b="0"/>
            <wp:docPr id="833" name="Obrázek 8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760720" cy="2373789"/>
                    </a:xfrm>
                    <a:prstGeom prst="rect">
                      <a:avLst/>
                    </a:prstGeom>
                  </pic:spPr>
                </pic:pic>
              </a:graphicData>
            </a:graphic>
          </wp:inline>
        </w:drawing>
      </w:r>
    </w:p>
    <w:p w:rsidR="00C75B33" w:rsidRPr="00C42ACE" w:rsidRDefault="00C75B33" w:rsidP="00CA2DAC">
      <w:pPr>
        <w:spacing w:before="120" w:after="120" w:line="312" w:lineRule="auto"/>
        <w:jc w:val="both"/>
        <w:rPr>
          <w:color w:val="000000"/>
        </w:rPr>
      </w:pPr>
      <w:r w:rsidRPr="00C42ACE">
        <w:rPr>
          <w:color w:val="000000"/>
        </w:rPr>
        <w:t>P</w:t>
      </w:r>
      <w:r w:rsidR="004D7DEF" w:rsidRPr="00C42ACE">
        <w:rPr>
          <w:color w:val="000000"/>
        </w:rPr>
        <w:t xml:space="preserve">o stisku tlačítka </w:t>
      </w:r>
      <w:r w:rsidR="00982C94">
        <w:rPr>
          <w:color w:val="000000"/>
        </w:rPr>
        <w:t>„</w:t>
      </w:r>
      <w:r w:rsidR="004D7DEF" w:rsidRPr="00C42ACE">
        <w:rPr>
          <w:color w:val="000000"/>
        </w:rPr>
        <w:t>P</w:t>
      </w:r>
      <w:r w:rsidRPr="00C42ACE">
        <w:rPr>
          <w:color w:val="000000"/>
        </w:rPr>
        <w:t>roveď změnu</w:t>
      </w:r>
      <w:r w:rsidR="00982C94">
        <w:rPr>
          <w:color w:val="000000"/>
        </w:rPr>
        <w:t>“</w:t>
      </w:r>
      <w:r w:rsidRPr="00C42ACE">
        <w:rPr>
          <w:color w:val="000000"/>
        </w:rPr>
        <w:t xml:space="preserve"> se v levém menu </w:t>
      </w:r>
      <w:r w:rsidR="004D7DEF" w:rsidRPr="00C42ACE">
        <w:rPr>
          <w:color w:val="000000"/>
        </w:rPr>
        <w:t xml:space="preserve">zpřístupní </w:t>
      </w:r>
      <w:r w:rsidRPr="00C42ACE">
        <w:rPr>
          <w:color w:val="000000"/>
        </w:rPr>
        <w:t>obrazovky pro zadání vstupních údajů pro výpočet.</w:t>
      </w:r>
    </w:p>
    <w:p w:rsidR="00C75B33" w:rsidRPr="00C42ACE" w:rsidRDefault="00C75B33" w:rsidP="00CA2DAC">
      <w:pPr>
        <w:spacing w:before="120" w:after="120" w:line="312" w:lineRule="auto"/>
        <w:jc w:val="both"/>
        <w:rPr>
          <w:color w:val="000000"/>
        </w:rPr>
      </w:pPr>
      <w:r w:rsidRPr="00C42ACE">
        <w:rPr>
          <w:noProof/>
          <w:lang w:eastAsia="cs-CZ"/>
        </w:rPr>
        <mc:AlternateContent>
          <mc:Choice Requires="wps">
            <w:drawing>
              <wp:anchor distT="0" distB="0" distL="114300" distR="114300" simplePos="0" relativeHeight="251667456" behindDoc="0" locked="0" layoutInCell="1" allowOverlap="1" wp14:anchorId="6E74C048" wp14:editId="1001844B">
                <wp:simplePos x="0" y="0"/>
                <wp:positionH relativeFrom="column">
                  <wp:posOffset>-166371</wp:posOffset>
                </wp:positionH>
                <wp:positionV relativeFrom="paragraph">
                  <wp:posOffset>580390</wp:posOffset>
                </wp:positionV>
                <wp:extent cx="333375" cy="180975"/>
                <wp:effectExtent l="0" t="38100" r="47625" b="66675"/>
                <wp:wrapNone/>
                <wp:docPr id="5" name="Šipka dolů 5"/>
                <wp:cNvGraphicFramePr/>
                <a:graphic xmlns:a="http://schemas.openxmlformats.org/drawingml/2006/main">
                  <a:graphicData uri="http://schemas.microsoft.com/office/word/2010/wordprocessingShape">
                    <wps:wsp>
                      <wps:cNvSpPr/>
                      <wps:spPr>
                        <a:xfrm rot="16200000">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id="Šipka dolů 5" o:spid="_x0000_s1026" type="#_x0000_t67" style="position:absolute;margin-left:-13.1pt;margin-top:45.7pt;width:26.25pt;height:14.25pt;rotation:-90;z-index:2516674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" adj="10800" fillcolor="#c00000" strokecolor="#243f60 [1604]" strokeweight="2pt"/>
            </w:pict>
          </mc:Fallback>
        </mc:AlternateContent>
      </w:r>
      <w:r w:rsidRPr="00C42ACE">
        <w:rPr>
          <w:noProof/>
          <w:lang w:eastAsia="cs-CZ"/>
        </w:rPr>
        <w:drawing>
          <wp:inline distT="0" distB="0" distL="0" distR="0" wp14:anchorId="253CE7B9" wp14:editId="2C9259B5">
            <wp:extent cx="5760720" cy="3260090"/>
            <wp:effectExtent l="0" t="0" r="0" b="0"/>
            <wp:docPr id="836" name="Obrázek 8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760720" cy="3260090"/>
                    </a:xfrm>
                    <a:prstGeom prst="rect">
                      <a:avLst/>
                    </a:prstGeom>
                  </pic:spPr>
                </pic:pic>
              </a:graphicData>
            </a:graphic>
          </wp:inline>
        </w:drawing>
      </w:r>
    </w:p>
    <w:p w:rsidR="00C75B33" w:rsidRPr="00C42ACE" w:rsidRDefault="00C75B33" w:rsidP="00CA2DAC">
      <w:pPr>
        <w:spacing w:before="120" w:after="120" w:line="312" w:lineRule="auto"/>
        <w:jc w:val="both"/>
        <w:rPr>
          <w:color w:val="000000"/>
        </w:rPr>
      </w:pPr>
      <w:r w:rsidRPr="00C42ACE">
        <w:t>Na záložce Investice</w:t>
      </w:r>
      <w:r w:rsidR="001074EA">
        <w:t xml:space="preserve"> (Investiční veřejná podpora)</w:t>
      </w:r>
      <w:r w:rsidRPr="00C42ACE">
        <w:t xml:space="preserve"> vyplní žadatel přes tlačítko </w:t>
      </w:r>
      <w:r w:rsidR="001074EA">
        <w:t>„</w:t>
      </w:r>
      <w:r w:rsidR="00E2276B">
        <w:t>E</w:t>
      </w:r>
      <w:r w:rsidRPr="00C42ACE">
        <w:t>ditovat vše</w:t>
      </w:r>
      <w:r w:rsidR="001074EA">
        <w:t>“</w:t>
      </w:r>
      <w:r w:rsidRPr="00C42ACE">
        <w:t xml:space="preserve"> investiční náklady.</w:t>
      </w:r>
      <w:r w:rsidR="00BF221F" w:rsidRPr="00C42ACE">
        <w:t xml:space="preserve"> Změnu potvrdí tlačítkem </w:t>
      </w:r>
      <w:r w:rsidR="001074EA">
        <w:t>„</w:t>
      </w:r>
      <w:r w:rsidR="00E2276B">
        <w:t>U</w:t>
      </w:r>
      <w:r w:rsidR="00BF221F" w:rsidRPr="00C42ACE">
        <w:t>ložit vše</w:t>
      </w:r>
      <w:r w:rsidR="001074EA">
        <w:t>“</w:t>
      </w:r>
      <w:r w:rsidR="00BF221F" w:rsidRPr="00C42ACE">
        <w:t xml:space="preserve">. </w:t>
      </w:r>
      <w:r w:rsidRPr="00C42ACE">
        <w:t>Na záložce „Provozní náklady a výnosy</w:t>
      </w:r>
      <w:r w:rsidR="001074EA">
        <w:t>“</w:t>
      </w:r>
      <w:r w:rsidRPr="00C42ACE">
        <w:t xml:space="preserve"> </w:t>
      </w:r>
      <w:r w:rsidR="001074EA">
        <w:t>stejným způsobem</w:t>
      </w:r>
      <w:r w:rsidRPr="00C42ACE">
        <w:t xml:space="preserve"> příslušné náklady a výnosy dle jednotlivých let.</w:t>
      </w:r>
      <w:r w:rsidR="00BF221F" w:rsidRPr="00C42ACE">
        <w:t xml:space="preserve"> </w:t>
      </w:r>
      <w:r w:rsidR="004E4804">
        <w:t>Detailněji je postup</w:t>
      </w:r>
      <w:r w:rsidR="009737FD">
        <w:t xml:space="preserve"> pro</w:t>
      </w:r>
      <w:r w:rsidR="004E4804">
        <w:t xml:space="preserve"> vyplnění obrazovek „Investice“ a „Provozní náklady a výnosy“ popsán v kapitole 4.3 Zpracování FA.</w:t>
      </w:r>
    </w:p>
    <w:p w:rsidR="00C632D1" w:rsidRPr="00C42ACE" w:rsidRDefault="002805EF" w:rsidP="00CA2DAC">
      <w:pPr>
        <w:spacing w:before="120" w:after="120" w:line="312" w:lineRule="auto"/>
        <w:jc w:val="both"/>
      </w:pPr>
      <w:r w:rsidRPr="00C42ACE">
        <w:rPr>
          <w:color w:val="000000"/>
        </w:rPr>
        <w:lastRenderedPageBreak/>
        <w:t>Na záložce „Veřejná podpora“ dojde k automatickým výpočtům maximální investiční podpory a to následujícím způsobem:</w:t>
      </w:r>
      <w:r w:rsidRPr="00C42ACE">
        <w:t xml:space="preserve"> </w:t>
      </w:r>
    </w:p>
    <w:p w:rsidR="002805EF" w:rsidRPr="00C42ACE" w:rsidRDefault="002805EF" w:rsidP="00CA2DAC">
      <w:pPr>
        <w:pStyle w:val="Odstavecseseznamem"/>
        <w:numPr>
          <w:ilvl w:val="0"/>
          <w:numId w:val="6"/>
        </w:numPr>
        <w:spacing w:before="120" w:after="120" w:line="312" w:lineRule="auto"/>
        <w:jc w:val="both"/>
      </w:pPr>
      <w:r w:rsidRPr="00C42ACE">
        <w:t>maximální výše investiční podpory se stanoví jako rozdíl celkových způsobilých nákladů a diskontovaných čistých příjmů, tj. rozdílu diskontovaných provozních příjmů a diskontovaných provozních výdajů za dobu životnosti projektu (referenční období)</w:t>
      </w:r>
      <w:r w:rsidR="00A34DCE">
        <w:t xml:space="preserve">, odpovídající podílu CZV </w:t>
      </w:r>
      <w:proofErr w:type="gramStart"/>
      <w:r w:rsidR="00A34DCE">
        <w:t>na CIV</w:t>
      </w:r>
      <w:proofErr w:type="gramEnd"/>
      <w:r w:rsidR="00A34DCE">
        <w:t>.</w:t>
      </w:r>
      <w:r w:rsidRPr="00C42ACE">
        <w:t xml:space="preserve"> </w:t>
      </w:r>
    </w:p>
    <w:p w:rsidR="002805EF" w:rsidRPr="00C42ACE" w:rsidRDefault="002805EF" w:rsidP="00CA2DAC">
      <w:pPr>
        <w:spacing w:before="120" w:after="120" w:line="312" w:lineRule="auto"/>
        <w:jc w:val="both"/>
      </w:pPr>
      <w:r w:rsidRPr="00C42ACE">
        <w:tab/>
      </w:r>
      <w:r w:rsidRPr="00C42ACE">
        <w:tab/>
      </w:r>
      <w:r w:rsidRPr="00C42ACE">
        <w:tab/>
      </w:r>
      <w:proofErr w:type="spellStart"/>
      <w:r w:rsidRPr="00C42ACE">
        <w:rPr>
          <w:b/>
          <w:bCs/>
        </w:rPr>
        <w:t>max</w:t>
      </w:r>
      <w:proofErr w:type="spellEnd"/>
      <w:r w:rsidRPr="00C42ACE">
        <w:rPr>
          <w:b/>
          <w:bCs/>
        </w:rPr>
        <w:t xml:space="preserve"> IP = </w:t>
      </w:r>
      <w:r w:rsidR="00A34DCE">
        <w:rPr>
          <w:b/>
          <w:bCs/>
        </w:rPr>
        <w:t>CZV</w:t>
      </w:r>
      <w:r w:rsidR="00A34DCE" w:rsidRPr="00C42ACE">
        <w:rPr>
          <w:b/>
          <w:bCs/>
        </w:rPr>
        <w:t xml:space="preserve"> </w:t>
      </w:r>
      <w:r w:rsidRPr="00C42ACE">
        <w:rPr>
          <w:b/>
          <w:bCs/>
        </w:rPr>
        <w:t>– DNR</w:t>
      </w:r>
      <w:r w:rsidRPr="00C42ACE">
        <w:t xml:space="preserve">, kde </w:t>
      </w:r>
    </w:p>
    <w:p w:rsidR="002805EF" w:rsidRPr="00C42ACE" w:rsidRDefault="002805EF" w:rsidP="00CA2DAC">
      <w:pPr>
        <w:spacing w:before="120" w:after="120" w:line="312" w:lineRule="auto"/>
        <w:jc w:val="both"/>
      </w:pPr>
      <w:r w:rsidRPr="00C42ACE">
        <w:tab/>
      </w:r>
      <w:r w:rsidRPr="00C42ACE">
        <w:tab/>
      </w:r>
      <w:proofErr w:type="spellStart"/>
      <w:r w:rsidRPr="00C42ACE">
        <w:t>max</w:t>
      </w:r>
      <w:proofErr w:type="spellEnd"/>
      <w:r w:rsidRPr="00C42ACE">
        <w:t xml:space="preserve"> IP</w:t>
      </w:r>
      <w:r w:rsidR="00C632D1" w:rsidRPr="00C42ACE">
        <w:t xml:space="preserve"> je</w:t>
      </w:r>
      <w:r w:rsidRPr="00C42ACE">
        <w:t xml:space="preserve"> maximální investiční podpora</w:t>
      </w:r>
    </w:p>
    <w:p w:rsidR="002805EF" w:rsidRPr="00C42ACE" w:rsidRDefault="002805EF" w:rsidP="00CA2DAC">
      <w:pPr>
        <w:spacing w:before="120" w:after="120" w:line="312" w:lineRule="auto"/>
        <w:jc w:val="both"/>
      </w:pPr>
      <w:r w:rsidRPr="00C42ACE">
        <w:tab/>
      </w:r>
      <w:r w:rsidRPr="00C42ACE">
        <w:tab/>
      </w:r>
      <w:r w:rsidR="00A34DCE">
        <w:t>CZV</w:t>
      </w:r>
      <w:r w:rsidR="00A34DCE" w:rsidRPr="00C42ACE">
        <w:t xml:space="preserve"> </w:t>
      </w:r>
      <w:r w:rsidR="00C632D1" w:rsidRPr="00C42ACE">
        <w:t xml:space="preserve">jsou </w:t>
      </w:r>
      <w:r w:rsidRPr="00C42ACE">
        <w:t>způsobilé výdaje projektu</w:t>
      </w:r>
    </w:p>
    <w:p w:rsidR="00376654" w:rsidRPr="00C42ACE" w:rsidRDefault="002805EF" w:rsidP="005F7F6A">
      <w:pPr>
        <w:spacing w:before="120" w:after="120" w:line="312" w:lineRule="auto"/>
        <w:ind w:left="1416"/>
        <w:jc w:val="both"/>
      </w:pPr>
      <w:r w:rsidRPr="00C42ACE">
        <w:t xml:space="preserve">DNR  </w:t>
      </w:r>
      <w:r w:rsidR="00C632D1" w:rsidRPr="00C42ACE">
        <w:t xml:space="preserve">jsou </w:t>
      </w:r>
      <w:r w:rsidRPr="00C42ACE">
        <w:t xml:space="preserve">diskontované čisté příjmy </w:t>
      </w:r>
      <w:r w:rsidR="00A34DCE" w:rsidRPr="00A34DCE">
        <w:t xml:space="preserve">odpovídající podílu CZV na CIV </w:t>
      </w:r>
      <w:r w:rsidRPr="00C42ACE">
        <w:t xml:space="preserve">vypočtené jako </w:t>
      </w:r>
      <w:r w:rsidR="005F7F6A">
        <w:t>(</w:t>
      </w:r>
      <w:r w:rsidR="005F7F6A" w:rsidRPr="00C42ACE">
        <w:t>DR</w:t>
      </w:r>
      <w:r w:rsidR="005F7F6A">
        <w:t>+RV</w:t>
      </w:r>
      <w:r w:rsidR="005F7F6A" w:rsidRPr="00C42ACE">
        <w:t xml:space="preserve"> – </w:t>
      </w:r>
      <w:proofErr w:type="gramStart"/>
      <w:r w:rsidR="005F7F6A" w:rsidRPr="00C42ACE">
        <w:t>DOC</w:t>
      </w:r>
      <w:r w:rsidR="005F7F6A">
        <w:t>)*(CZV/CIV</w:t>
      </w:r>
      <w:proofErr w:type="gramEnd"/>
      <w:r w:rsidR="005F7F6A">
        <w:t>)</w:t>
      </w:r>
      <w:r w:rsidR="005F7F6A" w:rsidRPr="00C42ACE">
        <w:t>, kde</w:t>
      </w:r>
      <w:r w:rsidR="005F7F6A">
        <w:t xml:space="preserve"> </w:t>
      </w:r>
      <w:r w:rsidRPr="00C42ACE">
        <w:t>DR</w:t>
      </w:r>
      <w:r w:rsidR="00376654" w:rsidRPr="00C42ACE">
        <w:t xml:space="preserve"> jsou</w:t>
      </w:r>
      <w:r w:rsidRPr="00C42ACE">
        <w:t xml:space="preserve"> diskontované příjmy</w:t>
      </w:r>
      <w:r w:rsidR="00376654" w:rsidRPr="00C42ACE">
        <w:t xml:space="preserve">, </w:t>
      </w:r>
      <w:r w:rsidRPr="00C42ACE">
        <w:t>nutné výpočet upravit následujícím způ</w:t>
      </w:r>
      <w:r w:rsidR="00376654" w:rsidRPr="00C42ACE">
        <w:t>sobem:</w:t>
      </w:r>
    </w:p>
    <w:p w:rsidR="002805EF" w:rsidRPr="00C42ACE" w:rsidRDefault="002805EF" w:rsidP="00CA2DAC">
      <w:pPr>
        <w:pStyle w:val="Odstavecseseznamem"/>
        <w:numPr>
          <w:ilvl w:val="0"/>
          <w:numId w:val="7"/>
        </w:numPr>
        <w:spacing w:before="120" w:after="120" w:line="312" w:lineRule="auto"/>
        <w:jc w:val="both"/>
      </w:pPr>
      <w:r w:rsidRPr="00C42ACE">
        <w:t xml:space="preserve">Na základě vyplněných údajů celkové investiční výdaje (CIV) a celkové způsobilé výdaje (CZV) vypočítat % podílu CZV </w:t>
      </w:r>
      <w:proofErr w:type="gramStart"/>
      <w:r w:rsidRPr="00C42ACE">
        <w:t>na</w:t>
      </w:r>
      <w:r w:rsidR="00CA4061">
        <w:t xml:space="preserve"> </w:t>
      </w:r>
      <w:r w:rsidRPr="00C42ACE">
        <w:t>CIV</w:t>
      </w:r>
      <w:proofErr w:type="gramEnd"/>
      <w:r w:rsidRPr="00C42ACE">
        <w:t xml:space="preserve"> </w:t>
      </w:r>
    </w:p>
    <w:p w:rsidR="002805EF" w:rsidRPr="00C42ACE" w:rsidRDefault="002805EF" w:rsidP="00CA2DAC">
      <w:pPr>
        <w:pStyle w:val="Odstavecseseznamem"/>
        <w:numPr>
          <w:ilvl w:val="0"/>
          <w:numId w:val="7"/>
        </w:numPr>
        <w:spacing w:before="120" w:after="120" w:line="312" w:lineRule="auto"/>
        <w:jc w:val="both"/>
      </w:pPr>
      <w:r w:rsidRPr="00C42ACE">
        <w:t xml:space="preserve">Tímto % přepočítat celkovou sumu příjmů, která vstupuje do výpočtu   -  tj. položka </w:t>
      </w:r>
      <w:r w:rsidR="005F7F6A" w:rsidRPr="00CB1A78">
        <w:t>DR</w:t>
      </w:r>
      <w:r w:rsidRPr="00C42ACE">
        <w:t xml:space="preserve">. </w:t>
      </w:r>
    </w:p>
    <w:p w:rsidR="002805EF" w:rsidRDefault="002805EF" w:rsidP="00CA2DAC">
      <w:pPr>
        <w:spacing w:before="120" w:after="120" w:line="312" w:lineRule="auto"/>
        <w:jc w:val="both"/>
      </w:pPr>
      <w:r w:rsidRPr="00C42ACE">
        <w:tab/>
      </w:r>
      <w:r w:rsidRPr="00C42ACE">
        <w:tab/>
        <w:t xml:space="preserve">DOC </w:t>
      </w:r>
      <w:r w:rsidR="005F7F6A">
        <w:t xml:space="preserve">jsou </w:t>
      </w:r>
      <w:r w:rsidRPr="00C42ACE">
        <w:t>diskontované provozní výdaje</w:t>
      </w:r>
    </w:p>
    <w:p w:rsidR="005F7F6A" w:rsidRDefault="005F7F6A" w:rsidP="005F7F6A">
      <w:pPr>
        <w:spacing w:before="120" w:after="120" w:line="312" w:lineRule="auto"/>
        <w:jc w:val="both"/>
      </w:pPr>
      <w:r>
        <w:tab/>
      </w:r>
      <w:r>
        <w:tab/>
        <w:t>RV je zůstatková hodnota</w:t>
      </w:r>
    </w:p>
    <w:p w:rsidR="005F7F6A" w:rsidRPr="00C42ACE" w:rsidRDefault="005F7F6A" w:rsidP="005F7F6A">
      <w:pPr>
        <w:spacing w:before="120" w:after="120" w:line="312" w:lineRule="auto"/>
        <w:jc w:val="both"/>
      </w:pPr>
      <w:r>
        <w:tab/>
      </w:r>
      <w:r>
        <w:tab/>
      </w:r>
      <w:proofErr w:type="gramStart"/>
      <w:r>
        <w:t>CIV jsou</w:t>
      </w:r>
      <w:proofErr w:type="gramEnd"/>
      <w:r>
        <w:t xml:space="preserve"> celkové investiční výdaje projektu</w:t>
      </w:r>
    </w:p>
    <w:p w:rsidR="004D7DEF" w:rsidRPr="00C42ACE" w:rsidRDefault="004D7DEF" w:rsidP="00CA2DAC">
      <w:pPr>
        <w:spacing w:before="120" w:after="120" w:line="312" w:lineRule="auto"/>
        <w:jc w:val="both"/>
      </w:pPr>
      <w:r w:rsidRPr="00C42ACE">
        <w:t>P</w:t>
      </w:r>
      <w:r w:rsidR="00BF221F" w:rsidRPr="00C42ACE">
        <w:t>rocento přiměřeného zisku</w:t>
      </w:r>
      <w:r w:rsidRPr="00C42ACE">
        <w:t xml:space="preserve"> je položka, která se nevyplňuje. </w:t>
      </w:r>
    </w:p>
    <w:p w:rsidR="00161077" w:rsidRPr="00C42ACE" w:rsidRDefault="001108BE" w:rsidP="00CA2DAC">
      <w:pPr>
        <w:pStyle w:val="Nadpis3"/>
        <w:spacing w:line="240" w:lineRule="auto"/>
        <w:jc w:val="both"/>
        <w:rPr>
          <w:rFonts w:asciiTheme="minorHAnsi" w:hAnsiTheme="minorHAnsi"/>
          <w:color w:val="auto"/>
          <w:sz w:val="24"/>
          <w:szCs w:val="24"/>
          <w:lang w:eastAsia="ja-JP"/>
        </w:rPr>
      </w:pPr>
      <w:bookmarkStart w:id="26" w:name="_Toc438199743"/>
      <w:r w:rsidRPr="00C42ACE">
        <w:rPr>
          <w:rFonts w:asciiTheme="minorHAnsi" w:hAnsiTheme="minorHAnsi"/>
          <w:color w:val="auto"/>
          <w:sz w:val="24"/>
          <w:szCs w:val="24"/>
          <w:lang w:eastAsia="ja-JP"/>
        </w:rPr>
        <w:t>CBA s</w:t>
      </w:r>
      <w:r w:rsidR="00161077" w:rsidRPr="00C42ACE">
        <w:rPr>
          <w:rFonts w:asciiTheme="minorHAnsi" w:hAnsiTheme="minorHAnsi"/>
          <w:color w:val="auto"/>
          <w:sz w:val="24"/>
          <w:szCs w:val="24"/>
          <w:lang w:eastAsia="ja-JP"/>
        </w:rPr>
        <w:t>tandardní</w:t>
      </w:r>
      <w:bookmarkEnd w:id="26"/>
      <w:r w:rsidR="00161077" w:rsidRPr="00C42ACE">
        <w:rPr>
          <w:rFonts w:asciiTheme="minorHAnsi" w:hAnsiTheme="minorHAnsi"/>
          <w:color w:val="auto"/>
          <w:sz w:val="24"/>
          <w:szCs w:val="24"/>
          <w:lang w:eastAsia="ja-JP"/>
        </w:rPr>
        <w:t xml:space="preserve"> </w:t>
      </w:r>
    </w:p>
    <w:p w:rsidR="006D193E" w:rsidRPr="00C42ACE" w:rsidRDefault="00AA67C2" w:rsidP="00CA2DAC">
      <w:pPr>
        <w:jc w:val="both"/>
        <w:rPr>
          <w:lang w:eastAsia="ja-JP"/>
        </w:rPr>
      </w:pPr>
      <w:r w:rsidRPr="00C42ACE">
        <w:rPr>
          <w:lang w:eastAsia="ja-JP"/>
        </w:rPr>
        <w:t xml:space="preserve">Pro zpracování </w:t>
      </w:r>
      <w:r w:rsidR="00C63DDD" w:rsidRPr="00C42ACE">
        <w:rPr>
          <w:lang w:eastAsia="ja-JP"/>
        </w:rPr>
        <w:t xml:space="preserve">klasické </w:t>
      </w:r>
      <w:r w:rsidRPr="00C42ACE">
        <w:rPr>
          <w:lang w:eastAsia="ja-JP"/>
        </w:rPr>
        <w:t xml:space="preserve">CBA, je třeba na úvodní obrazovce „Základní informace“ </w:t>
      </w:r>
      <w:r w:rsidR="005D260B" w:rsidRPr="005D260B">
        <w:rPr>
          <w:lang w:eastAsia="ja-JP"/>
        </w:rPr>
        <w:t xml:space="preserve">zaškrtnout </w:t>
      </w:r>
      <w:proofErr w:type="spellStart"/>
      <w:r w:rsidR="005D260B" w:rsidRPr="005D260B">
        <w:rPr>
          <w:lang w:eastAsia="ja-JP"/>
        </w:rPr>
        <w:t>checkbox</w:t>
      </w:r>
      <w:proofErr w:type="spellEnd"/>
      <w:r w:rsidR="005D260B" w:rsidRPr="005D260B">
        <w:rPr>
          <w:lang w:eastAsia="ja-JP"/>
        </w:rPr>
        <w:t xml:space="preserve"> </w:t>
      </w:r>
      <w:r w:rsidRPr="00C42ACE">
        <w:rPr>
          <w:lang w:eastAsia="ja-JP"/>
        </w:rPr>
        <w:t xml:space="preserve">veřejná podpora </w:t>
      </w:r>
      <w:r w:rsidR="00F077A1">
        <w:rPr>
          <w:lang w:eastAsia="ja-JP"/>
        </w:rPr>
        <w:t xml:space="preserve">hodnotou </w:t>
      </w:r>
      <w:r w:rsidRPr="00C42ACE">
        <w:rPr>
          <w:lang w:eastAsia="ja-JP"/>
        </w:rPr>
        <w:t>„NE“</w:t>
      </w:r>
      <w:r w:rsidR="004905B0">
        <w:rPr>
          <w:lang w:eastAsia="ja-JP"/>
        </w:rPr>
        <w:t xml:space="preserve"> (i v případě, že </w:t>
      </w:r>
      <w:r w:rsidR="002D019B">
        <w:rPr>
          <w:lang w:eastAsia="ja-JP"/>
        </w:rPr>
        <w:t>projekt zakládá</w:t>
      </w:r>
      <w:r w:rsidR="004905B0">
        <w:rPr>
          <w:lang w:eastAsia="ja-JP"/>
        </w:rPr>
        <w:t xml:space="preserve"> veřejnou podporu)</w:t>
      </w:r>
      <w:r w:rsidRPr="00C42ACE">
        <w:rPr>
          <w:lang w:eastAsia="ja-JP"/>
        </w:rPr>
        <w:t>, tím je ovlivněn rozsah datových polí pro zadání vstupních informací.</w:t>
      </w:r>
    </w:p>
    <w:p w:rsidR="00000BF9" w:rsidRPr="00C42ACE" w:rsidRDefault="00896DA7" w:rsidP="00CA2DAC">
      <w:pPr>
        <w:jc w:val="both"/>
        <w:rPr>
          <w:lang w:eastAsia="ja-JP"/>
        </w:rPr>
      </w:pPr>
      <w:r w:rsidRPr="00C42ACE">
        <w:rPr>
          <w:lang w:eastAsia="ja-JP"/>
        </w:rPr>
        <w:t>Žadatel</w:t>
      </w:r>
      <w:r w:rsidR="00000BF9" w:rsidRPr="00C42ACE">
        <w:rPr>
          <w:lang w:eastAsia="ja-JP"/>
        </w:rPr>
        <w:t xml:space="preserve"> </w:t>
      </w:r>
      <w:r w:rsidR="00BE588D" w:rsidRPr="00C42ACE">
        <w:rPr>
          <w:lang w:eastAsia="ja-JP"/>
        </w:rPr>
        <w:t xml:space="preserve">na úvodní straně </w:t>
      </w:r>
      <w:r w:rsidR="00000BF9" w:rsidRPr="00C42ACE">
        <w:rPr>
          <w:lang w:eastAsia="ja-JP"/>
        </w:rPr>
        <w:t>vyplňuje pole:</w:t>
      </w:r>
    </w:p>
    <w:p w:rsidR="00000BF9" w:rsidRPr="00C42ACE" w:rsidRDefault="00000BF9" w:rsidP="00CA2DAC">
      <w:pPr>
        <w:pStyle w:val="Odstavecseseznamem"/>
        <w:numPr>
          <w:ilvl w:val="0"/>
          <w:numId w:val="3"/>
        </w:numPr>
        <w:jc w:val="both"/>
      </w:pPr>
      <w:r w:rsidRPr="00C42ACE">
        <w:t xml:space="preserve">Název CBA </w:t>
      </w:r>
    </w:p>
    <w:p w:rsidR="00000BF9" w:rsidRPr="00C42ACE" w:rsidRDefault="00000BF9" w:rsidP="00CA2DAC">
      <w:pPr>
        <w:pStyle w:val="Odstavecseseznamem"/>
        <w:numPr>
          <w:ilvl w:val="0"/>
          <w:numId w:val="3"/>
        </w:numPr>
        <w:jc w:val="both"/>
      </w:pPr>
      <w:r w:rsidRPr="00C42ACE">
        <w:t>Sektor pro referenční období – výběr z číselníku</w:t>
      </w:r>
    </w:p>
    <w:p w:rsidR="00000BF9" w:rsidRPr="00C42ACE" w:rsidRDefault="00000BF9" w:rsidP="00CA2DAC">
      <w:pPr>
        <w:pStyle w:val="Odstavecseseznamem"/>
        <w:numPr>
          <w:ilvl w:val="0"/>
          <w:numId w:val="3"/>
        </w:numPr>
        <w:jc w:val="both"/>
      </w:pPr>
      <w:r w:rsidRPr="00C42ACE">
        <w:t xml:space="preserve">Začátek referenčního období – datum začátku referenčního období </w:t>
      </w:r>
    </w:p>
    <w:p w:rsidR="00000BF9" w:rsidRPr="00C42ACE" w:rsidRDefault="00000BF9" w:rsidP="00CA2DAC">
      <w:pPr>
        <w:pStyle w:val="Odstavecseseznamem"/>
        <w:numPr>
          <w:ilvl w:val="0"/>
          <w:numId w:val="3"/>
        </w:numPr>
        <w:jc w:val="both"/>
      </w:pPr>
      <w:r w:rsidRPr="00C42ACE">
        <w:t xml:space="preserve">Konec referenčního období – datum konce referenčního období </w:t>
      </w:r>
    </w:p>
    <w:p w:rsidR="00311DF9" w:rsidRPr="00C42ACE" w:rsidRDefault="00311DF9" w:rsidP="00CA2DAC">
      <w:pPr>
        <w:pStyle w:val="Odstavecseseznamem"/>
        <w:numPr>
          <w:ilvl w:val="0"/>
          <w:numId w:val="3"/>
        </w:numPr>
        <w:jc w:val="both"/>
      </w:pPr>
      <w:r w:rsidRPr="00C42ACE">
        <w:t>Celkové způsobilé výdaje – musí být s</w:t>
      </w:r>
      <w:r w:rsidR="001C1E43" w:rsidRPr="00C42ACE">
        <w:t>tejné jako na žádosti o podporu</w:t>
      </w:r>
      <w:r w:rsidR="001C1E43" w:rsidRPr="00C42ACE">
        <w:rPr>
          <w:rStyle w:val="Znakapoznpodarou"/>
        </w:rPr>
        <w:footnoteReference w:id="3"/>
      </w:r>
      <w:r w:rsidRPr="00C42ACE">
        <w:t xml:space="preserve"> </w:t>
      </w:r>
    </w:p>
    <w:p w:rsidR="005D260B" w:rsidRPr="00C42ACE" w:rsidRDefault="005D260B" w:rsidP="005D260B">
      <w:pPr>
        <w:jc w:val="both"/>
      </w:pPr>
      <w:r>
        <w:t>Žadatel dále</w:t>
      </w:r>
      <w:r w:rsidRPr="00C42ACE">
        <w:t xml:space="preserve"> zaškrtává následující </w:t>
      </w:r>
      <w:proofErr w:type="spellStart"/>
      <w:r w:rsidRPr="00C42ACE">
        <w:t>checkboxy</w:t>
      </w:r>
      <w:proofErr w:type="spellEnd"/>
      <w:r w:rsidRPr="00C42ACE">
        <w:t>:</w:t>
      </w:r>
    </w:p>
    <w:p w:rsidR="00045F69" w:rsidRPr="00C42ACE" w:rsidRDefault="00045F69" w:rsidP="00CA2DAC">
      <w:pPr>
        <w:pStyle w:val="Odstavecseseznamem"/>
        <w:numPr>
          <w:ilvl w:val="0"/>
          <w:numId w:val="3"/>
        </w:numPr>
        <w:jc w:val="both"/>
      </w:pPr>
      <w:r w:rsidRPr="00C42ACE">
        <w:t>Hlavní CBA</w:t>
      </w:r>
      <w:r w:rsidR="009D08A7" w:rsidRPr="00C42ACE">
        <w:t xml:space="preserve"> – pokud je hodnota ANO, jedná se o hlavní CBA projektu.</w:t>
      </w:r>
    </w:p>
    <w:p w:rsidR="00045F69" w:rsidRPr="00C42ACE" w:rsidRDefault="00045F69" w:rsidP="00CA2DAC">
      <w:pPr>
        <w:pStyle w:val="Odstavecseseznamem"/>
        <w:numPr>
          <w:ilvl w:val="0"/>
          <w:numId w:val="3"/>
        </w:numPr>
        <w:jc w:val="both"/>
      </w:pPr>
      <w:r w:rsidRPr="00C42ACE">
        <w:lastRenderedPageBreak/>
        <w:t>Konsolidace</w:t>
      </w:r>
      <w:r w:rsidR="009D08A7" w:rsidRPr="00C42ACE">
        <w:t xml:space="preserve"> – pokud je hodnota ANO, tak se jedná o konsolidované hodnoty a žadatel uvede subjekty konsolidace.</w:t>
      </w:r>
    </w:p>
    <w:p w:rsidR="00F664F0" w:rsidRPr="00C42ACE" w:rsidRDefault="00F664F0" w:rsidP="00CA2DAC">
      <w:pPr>
        <w:pStyle w:val="Odstavecseseznamem"/>
        <w:numPr>
          <w:ilvl w:val="0"/>
          <w:numId w:val="3"/>
        </w:numPr>
        <w:jc w:val="both"/>
      </w:pPr>
      <w:r w:rsidRPr="00C42ACE">
        <w:t>Ekonomická analýza</w:t>
      </w:r>
      <w:r w:rsidR="009D08A7" w:rsidRPr="00C42ACE">
        <w:t xml:space="preserve"> – pokud je hodnota ANO, žadatel vyplňuje část CBA týkající se Ekonomické analýzy.</w:t>
      </w:r>
    </w:p>
    <w:p w:rsidR="00F664F0" w:rsidRPr="00C42ACE" w:rsidRDefault="00045F69" w:rsidP="00CA2DAC">
      <w:pPr>
        <w:pStyle w:val="Odstavecseseznamem"/>
        <w:numPr>
          <w:ilvl w:val="0"/>
          <w:numId w:val="3"/>
        </w:numPr>
        <w:jc w:val="both"/>
      </w:pPr>
      <w:r w:rsidRPr="00C42ACE">
        <w:t>Příjmy dle čl. 61</w:t>
      </w:r>
      <w:r w:rsidR="009D08A7" w:rsidRPr="00C42ACE">
        <w:t xml:space="preserve"> – pokud je hodnota ANO, projekt </w:t>
      </w:r>
      <w:r w:rsidR="00D176C8" w:rsidRPr="00CB1A78">
        <w:rPr>
          <w:b/>
        </w:rPr>
        <w:t>může</w:t>
      </w:r>
      <w:r w:rsidR="00D176C8">
        <w:t xml:space="preserve"> </w:t>
      </w:r>
      <w:r w:rsidR="009D08A7" w:rsidRPr="00C42ACE">
        <w:t>gener</w:t>
      </w:r>
      <w:r w:rsidR="00D176C8">
        <w:t>ovat</w:t>
      </w:r>
      <w:r w:rsidR="009D08A7" w:rsidRPr="00C42ACE">
        <w:t xml:space="preserve"> příjmy dle čl. 61</w:t>
      </w:r>
      <w:r w:rsidR="00311DF9" w:rsidRPr="00C42ACE">
        <w:t xml:space="preserve"> a žadateli se zpřístupní obrazovka Finanční mezera/příjmy projektu.</w:t>
      </w:r>
      <w:r w:rsidR="00D176C8">
        <w:t xml:space="preserve"> Na obrazovce Finanční mezera/příjmy projektu se ověří, zda projekt vytváří čisté příjmy.</w:t>
      </w:r>
    </w:p>
    <w:p w:rsidR="00045F69" w:rsidRPr="00C42ACE" w:rsidRDefault="00045F69" w:rsidP="00CA2DAC">
      <w:pPr>
        <w:pStyle w:val="Odstavecseseznamem"/>
        <w:numPr>
          <w:ilvl w:val="0"/>
          <w:numId w:val="3"/>
        </w:numPr>
        <w:jc w:val="both"/>
      </w:pPr>
      <w:r w:rsidRPr="00C42ACE">
        <w:t xml:space="preserve">Rozdílová varianta </w:t>
      </w:r>
      <w:r w:rsidR="009D08A7" w:rsidRPr="00C42ACE">
        <w:t xml:space="preserve">– </w:t>
      </w:r>
      <w:r w:rsidR="00311DF9" w:rsidRPr="00C42ACE">
        <w:t>p</w:t>
      </w:r>
      <w:r w:rsidRPr="00C42ACE">
        <w:t>okud je hodnota ANO, tak žadatel bude zadávat rozdílovou variantu</w:t>
      </w:r>
      <w:r w:rsidR="00311DF9" w:rsidRPr="00C42ACE">
        <w:t>;</w:t>
      </w:r>
      <w:r w:rsidRPr="00C42ACE">
        <w:t xml:space="preserve"> </w:t>
      </w:r>
      <w:r w:rsidR="00311DF9" w:rsidRPr="00C42ACE">
        <w:t>p</w:t>
      </w:r>
      <w:r w:rsidRPr="00C42ACE">
        <w:t xml:space="preserve">okud je hodnota NE, </w:t>
      </w:r>
      <w:r w:rsidR="00311DF9" w:rsidRPr="00C42ACE">
        <w:t>žadatel zadává nulovou a investiční variantu,</w:t>
      </w:r>
      <w:r w:rsidRPr="00C42ACE">
        <w:t xml:space="preserve"> </w:t>
      </w:r>
      <w:r w:rsidR="00311DF9" w:rsidRPr="00C42ACE">
        <w:t>s</w:t>
      </w:r>
      <w:r w:rsidRPr="00C42ACE">
        <w:t>yst</w:t>
      </w:r>
      <w:r w:rsidR="009D08A7" w:rsidRPr="00C42ACE">
        <w:t>ém dopočítá rozdílovou variantu</w:t>
      </w:r>
      <w:r w:rsidR="00B563D4">
        <w:t xml:space="preserve"> (více v kapitole 4.4 Zpracování FA)</w:t>
      </w:r>
      <w:r w:rsidR="00311DF9" w:rsidRPr="00C42ACE">
        <w:t>.</w:t>
      </w:r>
    </w:p>
    <w:p w:rsidR="00045F69" w:rsidRPr="00C42ACE" w:rsidRDefault="00045F69" w:rsidP="00CA2DAC">
      <w:pPr>
        <w:pStyle w:val="Odstavecseseznamem"/>
        <w:numPr>
          <w:ilvl w:val="0"/>
          <w:numId w:val="3"/>
        </w:numPr>
        <w:jc w:val="both"/>
      </w:pPr>
      <w:r w:rsidRPr="00C42ACE">
        <w:t xml:space="preserve">Vlastní výpočet zůstatkové hodnoty </w:t>
      </w:r>
      <w:r w:rsidR="009D08A7" w:rsidRPr="00C42ACE">
        <w:t xml:space="preserve">– </w:t>
      </w:r>
      <w:r w:rsidR="00311DF9" w:rsidRPr="00C42ACE">
        <w:t>p</w:t>
      </w:r>
      <w:r w:rsidRPr="00C42ACE">
        <w:t>okud je hodnota ANO, žadatel provád</w:t>
      </w:r>
      <w:r w:rsidR="00311DF9" w:rsidRPr="00C42ACE">
        <w:t>í</w:t>
      </w:r>
      <w:r w:rsidRPr="00C42ACE">
        <w:t xml:space="preserve"> vlastní výpočet zůstatkové hodnoty</w:t>
      </w:r>
      <w:r w:rsidR="00311DF9" w:rsidRPr="00C42ACE">
        <w:t>;</w:t>
      </w:r>
      <w:r w:rsidRPr="00C42ACE">
        <w:t xml:space="preserve"> </w:t>
      </w:r>
      <w:r w:rsidR="00311DF9" w:rsidRPr="00C42ACE">
        <w:t>p</w:t>
      </w:r>
      <w:r w:rsidRPr="00C42ACE">
        <w:t xml:space="preserve">okud je hodnota NE, výpočet provede systém na základě vstupních dat zadaných </w:t>
      </w:r>
      <w:r w:rsidR="00896DA7" w:rsidRPr="00C42ACE">
        <w:rPr>
          <w:lang w:eastAsia="ja-JP"/>
        </w:rPr>
        <w:t>žadatelem</w:t>
      </w:r>
      <w:r w:rsidR="00311DF9" w:rsidRPr="00C42ACE">
        <w:t>.</w:t>
      </w:r>
    </w:p>
    <w:p w:rsidR="00B42223" w:rsidRDefault="00B42223" w:rsidP="00CA2DAC">
      <w:pPr>
        <w:jc w:val="both"/>
      </w:pPr>
      <w:r w:rsidRPr="00C42ACE">
        <w:rPr>
          <w:noProof/>
          <w:lang w:eastAsia="cs-CZ"/>
        </w:rPr>
        <w:drawing>
          <wp:inline distT="0" distB="0" distL="0" distR="0" wp14:anchorId="058842C2" wp14:editId="5775C353">
            <wp:extent cx="5760720" cy="3328035"/>
            <wp:effectExtent l="0" t="0" r="0" b="5715"/>
            <wp:docPr id="846" name="Obrázek 8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760720" cy="3328035"/>
                    </a:xfrm>
                    <a:prstGeom prst="rect">
                      <a:avLst/>
                    </a:prstGeom>
                  </pic:spPr>
                </pic:pic>
              </a:graphicData>
            </a:graphic>
          </wp:inline>
        </w:drawing>
      </w:r>
    </w:p>
    <w:p w:rsidR="00000BF9" w:rsidRPr="00C42ACE" w:rsidRDefault="001C1E43" w:rsidP="00CA2DAC">
      <w:pPr>
        <w:jc w:val="both"/>
        <w:rPr>
          <w:color w:val="000000"/>
        </w:rPr>
      </w:pPr>
      <w:r w:rsidRPr="00C42ACE">
        <w:t>Pole</w:t>
      </w:r>
      <w:r w:rsidR="00982C94">
        <w:t>“</w:t>
      </w:r>
      <w:r w:rsidRPr="00C42ACE">
        <w:t xml:space="preserve"> D</w:t>
      </w:r>
      <w:r w:rsidR="00000BF9" w:rsidRPr="00C42ACE">
        <w:rPr>
          <w:color w:val="000000"/>
        </w:rPr>
        <w:t>iskontní sazba</w:t>
      </w:r>
      <w:r w:rsidR="00982C94">
        <w:rPr>
          <w:color w:val="000000"/>
        </w:rPr>
        <w:t>“</w:t>
      </w:r>
      <w:r w:rsidRPr="00C42ACE">
        <w:rPr>
          <w:color w:val="000000"/>
        </w:rPr>
        <w:t xml:space="preserve"> je</w:t>
      </w:r>
      <w:r w:rsidR="00000BF9" w:rsidRPr="00C42ACE">
        <w:rPr>
          <w:color w:val="000000"/>
        </w:rPr>
        <w:t xml:space="preserve"> </w:t>
      </w:r>
      <w:r w:rsidRPr="00C42ACE">
        <w:rPr>
          <w:color w:val="000000"/>
        </w:rPr>
        <w:t xml:space="preserve">vyplněno automaticky </w:t>
      </w:r>
      <w:r w:rsidR="008F0623" w:rsidRPr="008F0623">
        <w:rPr>
          <w:color w:val="000000"/>
        </w:rPr>
        <w:t>hodnotou 4. Jedná se o reálnou finanční diskontní sazbu, která je doporučená Evropskou komisí. Z důvodu použité reálné diskontní sazby je nutné veličiny v podobě hotovostních toků kalkulovat v reálných (stálých) cenách bez vlivu meziročního pohybu cen.</w:t>
      </w:r>
      <w:r w:rsidR="008F0623">
        <w:rPr>
          <w:color w:val="000000"/>
        </w:rPr>
        <w:t xml:space="preserve"> P</w:t>
      </w:r>
      <w:r w:rsidRPr="00C42ACE">
        <w:rPr>
          <w:color w:val="000000"/>
        </w:rPr>
        <w:t xml:space="preserve">ole </w:t>
      </w:r>
      <w:r w:rsidR="00982C94">
        <w:rPr>
          <w:color w:val="000000"/>
        </w:rPr>
        <w:t>„</w:t>
      </w:r>
      <w:r w:rsidR="00000BF9" w:rsidRPr="00C42ACE">
        <w:rPr>
          <w:color w:val="000000"/>
        </w:rPr>
        <w:t>Celkové investiční výdaje</w:t>
      </w:r>
      <w:r w:rsidR="00982C94">
        <w:rPr>
          <w:color w:val="000000"/>
        </w:rPr>
        <w:t>“</w:t>
      </w:r>
      <w:r w:rsidRPr="00C42ACE">
        <w:rPr>
          <w:color w:val="000000"/>
        </w:rPr>
        <w:t xml:space="preserve"> se vyplní automaticky po zadání údajů na dalších obrazovkách. </w:t>
      </w:r>
    </w:p>
    <w:p w:rsidR="00506A2A" w:rsidRPr="00C42ACE" w:rsidRDefault="00506A2A" w:rsidP="00CA2DAC">
      <w:pPr>
        <w:jc w:val="both"/>
        <w:rPr>
          <w:color w:val="000000"/>
        </w:rPr>
      </w:pPr>
      <w:r w:rsidRPr="00C42ACE">
        <w:rPr>
          <w:color w:val="000000"/>
        </w:rPr>
        <w:t xml:space="preserve">Navázání CBA k projektu (pokud existuje) se provádí výběrem z číselníku přes datovou položku „Navázání CBA k projektu“. Jejím </w:t>
      </w:r>
      <w:proofErr w:type="spellStart"/>
      <w:r w:rsidRPr="00C42ACE">
        <w:rPr>
          <w:color w:val="000000"/>
        </w:rPr>
        <w:t>rozkliknutím</w:t>
      </w:r>
      <w:proofErr w:type="spellEnd"/>
      <w:r w:rsidRPr="00C42ACE">
        <w:rPr>
          <w:color w:val="000000"/>
        </w:rPr>
        <w:t xml:space="preserve"> se otevře seznam projektů daného žadatele. Datové položky „Název subjektu“, „IČ“, „HASH“, kód výzvy“ a „název výzvy“ se vyplní automaticky při navázání CBA ke konkrétnímu projektu.</w:t>
      </w:r>
    </w:p>
    <w:p w:rsidR="00506A2A" w:rsidRPr="00C42ACE" w:rsidRDefault="00506A2A" w:rsidP="00CA2DAC">
      <w:pPr>
        <w:jc w:val="both"/>
        <w:rPr>
          <w:color w:val="000000"/>
        </w:rPr>
      </w:pPr>
      <w:r w:rsidRPr="00C42ACE">
        <w:rPr>
          <w:color w:val="000000"/>
        </w:rPr>
        <w:t>Aby bylo možné CBA podat jako podklad pro hodnocení, je nutné CBA s projektem provázat.</w:t>
      </w:r>
    </w:p>
    <w:p w:rsidR="00506A2A" w:rsidRPr="00C42ACE" w:rsidRDefault="00506A2A" w:rsidP="00CA2DAC">
      <w:pPr>
        <w:jc w:val="both"/>
        <w:rPr>
          <w:color w:val="000000"/>
        </w:rPr>
      </w:pPr>
      <w:r w:rsidRPr="00C42ACE">
        <w:rPr>
          <w:color w:val="000000"/>
        </w:rPr>
        <w:lastRenderedPageBreak/>
        <w:t>Po navázání projektu k CBA přes datovou položku „navázání CBA k projektu“ se zobrazí vybraný projekt. Po stisku tlačítka „Data z projektu“ se automaticky doplní data z projektové žádosti – identifikace projektu a celkové způsobilé výdaje.</w:t>
      </w:r>
    </w:p>
    <w:p w:rsidR="00423767" w:rsidRPr="00C42ACE" w:rsidRDefault="0072140F" w:rsidP="00CA2DAC">
      <w:pPr>
        <w:jc w:val="both"/>
        <w:rPr>
          <w:lang w:eastAsia="ja-JP"/>
        </w:rPr>
      </w:pPr>
      <w:r w:rsidRPr="00C42ACE">
        <w:rPr>
          <w:noProof/>
          <w:lang w:eastAsia="cs-CZ"/>
        </w:rPr>
        <mc:AlternateContent>
          <mc:Choice Requires="wps">
            <w:drawing>
              <wp:anchor distT="0" distB="0" distL="114300" distR="114300" simplePos="0" relativeHeight="251681792" behindDoc="0" locked="0" layoutInCell="1" allowOverlap="1" wp14:anchorId="5BD31F7E" wp14:editId="4D6C0488">
                <wp:simplePos x="0" y="0"/>
                <wp:positionH relativeFrom="column">
                  <wp:posOffset>2691765</wp:posOffset>
                </wp:positionH>
                <wp:positionV relativeFrom="paragraph">
                  <wp:posOffset>1212850</wp:posOffset>
                </wp:positionV>
                <wp:extent cx="333375" cy="180975"/>
                <wp:effectExtent l="0" t="38100" r="47625" b="66675"/>
                <wp:wrapNone/>
                <wp:docPr id="9" name="Šipka dolů 9"/>
                <wp:cNvGraphicFramePr/>
                <a:graphic xmlns:a="http://schemas.openxmlformats.org/drawingml/2006/main">
                  <a:graphicData uri="http://schemas.microsoft.com/office/word/2010/wordprocessingShape">
                    <wps:wsp>
                      <wps:cNvSpPr/>
                      <wps:spPr>
                        <a:xfrm rot="16200000">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id="Šipka dolů 9" o:spid="_x0000_s1026" type="#_x0000_t67" style="position:absolute;margin-left:211.95pt;margin-top:95.5pt;width:26.25pt;height:14.25pt;rotation:-90;z-index:2516817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" adj="10800" fillcolor="#c00000" strokecolor="#243f60 [1604]" strokeweight="2pt"/>
            </w:pict>
          </mc:Fallback>
        </mc:AlternateContent>
      </w:r>
      <w:r w:rsidR="00423767" w:rsidRPr="00C42ACE">
        <w:rPr>
          <w:noProof/>
          <w:lang w:eastAsia="cs-CZ"/>
        </w:rPr>
        <w:drawing>
          <wp:inline distT="0" distB="0" distL="0" distR="0" wp14:anchorId="43F6B47E" wp14:editId="6A770C81">
            <wp:extent cx="5760720" cy="3521075"/>
            <wp:effectExtent l="0" t="0" r="0" b="3175"/>
            <wp:docPr id="848" name="Obrázek 8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760720" cy="3521075"/>
                    </a:xfrm>
                    <a:prstGeom prst="rect">
                      <a:avLst/>
                    </a:prstGeom>
                  </pic:spPr>
                </pic:pic>
              </a:graphicData>
            </a:graphic>
          </wp:inline>
        </w:drawing>
      </w:r>
    </w:p>
    <w:p w:rsidR="00E04B87" w:rsidRPr="00C42ACE" w:rsidRDefault="00E04B87" w:rsidP="00CA2DAC">
      <w:pPr>
        <w:jc w:val="both"/>
      </w:pPr>
      <w:r w:rsidRPr="00C42ACE">
        <w:t>V </w:t>
      </w:r>
      <w:r w:rsidR="00982C94">
        <w:t>levé části obrazovky js</w:t>
      </w:r>
      <w:r w:rsidRPr="00C42ACE">
        <w:t xml:space="preserve">ou k dispozici další záložky. Tyto záložky jsou neaktivní, dokud není provedena základní identifikace (nastavení základních parametrů CBA, které ovlivňují výpočty a rozsah zpracování CBA) na záložce základní informace.  Tyto údaje jsou v této fázi již vyplněny, </w:t>
      </w:r>
      <w:r w:rsidR="0072140F">
        <w:t>je tedy možné pomocí tlačítka „P</w:t>
      </w:r>
      <w:r w:rsidRPr="00C42ACE">
        <w:t>roveď změnu</w:t>
      </w:r>
      <w:r w:rsidR="0072140F">
        <w:t>“</w:t>
      </w:r>
      <w:r w:rsidRPr="00C42ACE">
        <w:t xml:space="preserve"> příslušné obrazovky zpřístupnit.</w:t>
      </w:r>
    </w:p>
    <w:p w:rsidR="00E04B87" w:rsidRPr="00C42ACE" w:rsidRDefault="00E04B87" w:rsidP="00CA2DAC">
      <w:pPr>
        <w:jc w:val="both"/>
        <w:rPr>
          <w:lang w:eastAsia="ja-JP"/>
        </w:rPr>
      </w:pPr>
      <w:r w:rsidRPr="00C42ACE">
        <w:rPr>
          <w:noProof/>
          <w:lang w:eastAsia="cs-CZ"/>
        </w:rPr>
        <mc:AlternateContent>
          <mc:Choice Requires="wps">
            <w:drawing>
              <wp:anchor distT="0" distB="0" distL="114300" distR="114300" simplePos="0" relativeHeight="251669504" behindDoc="0" locked="0" layoutInCell="1" allowOverlap="1" wp14:anchorId="74279CAF" wp14:editId="2EB2CE07">
                <wp:simplePos x="0" y="0"/>
                <wp:positionH relativeFrom="column">
                  <wp:posOffset>-232410</wp:posOffset>
                </wp:positionH>
                <wp:positionV relativeFrom="paragraph">
                  <wp:posOffset>1720215</wp:posOffset>
                </wp:positionV>
                <wp:extent cx="333375" cy="180975"/>
                <wp:effectExtent l="0" t="38100" r="47625" b="66675"/>
                <wp:wrapNone/>
                <wp:docPr id="6" name="Šipka dolů 6"/>
                <wp:cNvGraphicFramePr/>
                <a:graphic xmlns:a="http://schemas.openxmlformats.org/drawingml/2006/main">
                  <a:graphicData uri="http://schemas.microsoft.com/office/word/2010/wordprocessingShape">
                    <wps:wsp>
                      <wps:cNvSpPr/>
                      <wps:spPr>
                        <a:xfrm rot="16200000">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id="Šipka dolů 6" o:spid="_x0000_s1026" type="#_x0000_t67" style="position:absolute;margin-left:-18.3pt;margin-top:135.45pt;width:26.25pt;height:14.25pt;rotation:-90;z-index:2516695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" adj="10800" fillcolor="#c00000" strokecolor="#243f60 [1604]" strokeweight="2pt"/>
            </w:pict>
          </mc:Fallback>
        </mc:AlternateContent>
      </w:r>
      <w:r w:rsidRPr="00C42ACE">
        <w:rPr>
          <w:noProof/>
          <w:lang w:eastAsia="cs-CZ"/>
        </w:rPr>
        <mc:AlternateContent>
          <mc:Choice Requires="wps">
            <w:drawing>
              <wp:anchor distT="0" distB="0" distL="114300" distR="114300" simplePos="0" relativeHeight="251671552" behindDoc="0" locked="0" layoutInCell="1" allowOverlap="1" wp14:anchorId="1C969E1D" wp14:editId="593C8185">
                <wp:simplePos x="0" y="0"/>
                <wp:positionH relativeFrom="column">
                  <wp:posOffset>2148840</wp:posOffset>
                </wp:positionH>
                <wp:positionV relativeFrom="paragraph">
                  <wp:posOffset>1720849</wp:posOffset>
                </wp:positionV>
                <wp:extent cx="333375" cy="180975"/>
                <wp:effectExtent l="0" t="38100" r="47625" b="66675"/>
                <wp:wrapNone/>
                <wp:docPr id="7" name="Šipka dolů 7"/>
                <wp:cNvGraphicFramePr/>
                <a:graphic xmlns:a="http://schemas.openxmlformats.org/drawingml/2006/main">
                  <a:graphicData uri="http://schemas.microsoft.com/office/word/2010/wordprocessingShape">
                    <wps:wsp>
                      <wps:cNvSpPr/>
                      <wps:spPr>
                        <a:xfrm rot="16200000">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id="Šipka dolů 7" o:spid="_x0000_s1026" type="#_x0000_t67" style="position:absolute;margin-left:169.2pt;margin-top:135.5pt;width:26.25pt;height:14.25pt;rotation:-90;z-index:2516715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" adj="10800" fillcolor="#c00000" strokecolor="#243f60 [1604]" strokeweight="2pt"/>
            </w:pict>
          </mc:Fallback>
        </mc:AlternateContent>
      </w:r>
      <w:r w:rsidRPr="00C42ACE">
        <w:rPr>
          <w:noProof/>
          <w:lang w:eastAsia="cs-CZ"/>
        </w:rPr>
        <w:drawing>
          <wp:inline distT="0" distB="0" distL="0" distR="0" wp14:anchorId="0141B3FF" wp14:editId="50A2E799">
            <wp:extent cx="5760720" cy="3058160"/>
            <wp:effectExtent l="0" t="0" r="0" b="8890"/>
            <wp:docPr id="855" name="Obrázek 8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760720" cy="3058160"/>
                    </a:xfrm>
                    <a:prstGeom prst="rect">
                      <a:avLst/>
                    </a:prstGeom>
                  </pic:spPr>
                </pic:pic>
              </a:graphicData>
            </a:graphic>
          </wp:inline>
        </w:drawing>
      </w:r>
    </w:p>
    <w:p w:rsidR="00E04B87" w:rsidRPr="00C42ACE" w:rsidRDefault="00E04B87" w:rsidP="00CA2DAC">
      <w:pPr>
        <w:jc w:val="both"/>
        <w:rPr>
          <w:lang w:eastAsia="ja-JP"/>
        </w:rPr>
      </w:pPr>
      <w:r w:rsidRPr="00C42ACE">
        <w:rPr>
          <w:rFonts w:cs="Arial"/>
        </w:rPr>
        <w:t xml:space="preserve">Díky tomu dojde k zaktivnění příslušných záložek. </w:t>
      </w:r>
      <w:r w:rsidRPr="00C42ACE">
        <w:rPr>
          <w:rFonts w:cs="Arial"/>
          <w:b/>
        </w:rPr>
        <w:t xml:space="preserve">V tomto momentu </w:t>
      </w:r>
      <w:r w:rsidR="00CA4061">
        <w:rPr>
          <w:rFonts w:cs="Arial"/>
          <w:b/>
        </w:rPr>
        <w:t>se</w:t>
      </w:r>
      <w:r w:rsidRPr="00C42ACE">
        <w:rPr>
          <w:rFonts w:cs="Arial"/>
          <w:b/>
        </w:rPr>
        <w:t> uzam</w:t>
      </w:r>
      <w:r w:rsidR="00CA4061">
        <w:rPr>
          <w:rFonts w:cs="Arial"/>
          <w:b/>
        </w:rPr>
        <w:t>yká</w:t>
      </w:r>
      <w:r w:rsidRPr="00C42ACE">
        <w:rPr>
          <w:rFonts w:cs="Arial"/>
          <w:b/>
        </w:rPr>
        <w:t xml:space="preserve"> zvolen</w:t>
      </w:r>
      <w:r w:rsidR="00CA4061">
        <w:rPr>
          <w:rFonts w:cs="Arial"/>
          <w:b/>
        </w:rPr>
        <w:t>á</w:t>
      </w:r>
      <w:r w:rsidRPr="00C42ACE">
        <w:rPr>
          <w:rFonts w:cs="Arial"/>
          <w:b/>
        </w:rPr>
        <w:t xml:space="preserve"> variant</w:t>
      </w:r>
      <w:r w:rsidR="00CA4061">
        <w:rPr>
          <w:rFonts w:cs="Arial"/>
          <w:b/>
        </w:rPr>
        <w:t>a</w:t>
      </w:r>
      <w:r w:rsidRPr="00C42ACE">
        <w:rPr>
          <w:rFonts w:cs="Arial"/>
          <w:b/>
        </w:rPr>
        <w:t xml:space="preserve"> Ekonomické analýzy, Rozdílové varianty, Vlastního výpočtu Zůstatkové hodnoty, Sektoru pro </w:t>
      </w:r>
      <w:r w:rsidRPr="00C42ACE">
        <w:rPr>
          <w:rFonts w:cs="Arial"/>
          <w:b/>
        </w:rPr>
        <w:lastRenderedPageBreak/>
        <w:t xml:space="preserve">referenční období, Délky referenčního období a Začátku referenčního období.  </w:t>
      </w:r>
      <w:r w:rsidRPr="00C42ACE">
        <w:rPr>
          <w:rFonts w:cs="Arial"/>
        </w:rPr>
        <w:t xml:space="preserve">Jedná se o klíčové vstupní parametry pro provádění následujících výpočtů. Pokud bude chtít </w:t>
      </w:r>
      <w:r w:rsidR="00896DA7" w:rsidRPr="00C42ACE">
        <w:rPr>
          <w:lang w:eastAsia="ja-JP"/>
        </w:rPr>
        <w:t xml:space="preserve">žadatel </w:t>
      </w:r>
      <w:r w:rsidRPr="00C42ACE">
        <w:rPr>
          <w:rFonts w:cs="Arial"/>
        </w:rPr>
        <w:t>změnit variantu atributů, musí použít tlačítko „Chci provést změnu“, které se objeví na místě tlačítka „Proveď změnu“.</w:t>
      </w:r>
    </w:p>
    <w:p w:rsidR="00120BDD" w:rsidRDefault="00120BDD" w:rsidP="00120BDD">
      <w:pPr>
        <w:pStyle w:val="Nadpis2"/>
        <w:numPr>
          <w:ilvl w:val="1"/>
          <w:numId w:val="2"/>
        </w:numPr>
        <w:spacing w:before="320" w:after="120" w:line="240" w:lineRule="auto"/>
        <w:jc w:val="both"/>
        <w:rPr>
          <w:rFonts w:asciiTheme="minorHAnsi" w:hAnsiTheme="minorHAnsi"/>
          <w:color w:val="000000" w:themeColor="text1"/>
          <w:sz w:val="28"/>
          <w:lang w:eastAsia="ja-JP"/>
        </w:rPr>
      </w:pPr>
      <w:bookmarkStart w:id="27" w:name="_Toc438199744"/>
      <w:r w:rsidRPr="00120BDD">
        <w:rPr>
          <w:rFonts w:asciiTheme="minorHAnsi" w:hAnsiTheme="minorHAnsi"/>
          <w:color w:val="000000" w:themeColor="text1"/>
          <w:sz w:val="28"/>
          <w:lang w:eastAsia="ja-JP"/>
        </w:rPr>
        <w:t>Vstupní veličiny</w:t>
      </w:r>
      <w:bookmarkEnd w:id="27"/>
    </w:p>
    <w:p w:rsidR="00120BDD" w:rsidRPr="00120BDD" w:rsidRDefault="00120BDD" w:rsidP="00120BDD">
      <w:pPr>
        <w:jc w:val="both"/>
        <w:rPr>
          <w:b/>
        </w:rPr>
      </w:pPr>
      <w:r w:rsidRPr="00120BDD">
        <w:rPr>
          <w:b/>
        </w:rPr>
        <w:t>Výdaje projektu</w:t>
      </w:r>
    </w:p>
    <w:p w:rsidR="00120BDD" w:rsidRDefault="00120BDD" w:rsidP="00120BDD">
      <w:pPr>
        <w:jc w:val="both"/>
      </w:pPr>
      <w:r>
        <w:t>Znamenají jakýkoli odtok peněžních prostředků (tzn. záporný pohyb peněz), ať již v podobě úbytku peněz z pokladny, nebo z bankovního účtu.</w:t>
      </w:r>
    </w:p>
    <w:p w:rsidR="00120BDD" w:rsidRPr="00120BDD" w:rsidRDefault="00120BDD" w:rsidP="00120BDD">
      <w:pPr>
        <w:jc w:val="both"/>
        <w:rPr>
          <w:b/>
        </w:rPr>
      </w:pPr>
      <w:r w:rsidRPr="00120BDD">
        <w:rPr>
          <w:b/>
        </w:rPr>
        <w:t>Náklady projektu</w:t>
      </w:r>
    </w:p>
    <w:p w:rsidR="00120BDD" w:rsidRDefault="00120BDD" w:rsidP="00120BDD">
      <w:pPr>
        <w:jc w:val="both"/>
      </w:pPr>
      <w:r>
        <w:t>Náklad je spojen se spotřebou určitých aktiv. Spotřeba může, ale nemusí, být spojena s pohybem peněz.</w:t>
      </w:r>
    </w:p>
    <w:p w:rsidR="00120BDD" w:rsidRPr="00120BDD" w:rsidRDefault="00120BDD" w:rsidP="00120BDD">
      <w:pPr>
        <w:jc w:val="both"/>
        <w:rPr>
          <w:b/>
        </w:rPr>
      </w:pPr>
      <w:r w:rsidRPr="00120BDD">
        <w:rPr>
          <w:b/>
        </w:rPr>
        <w:t>Příjmy projektu</w:t>
      </w:r>
    </w:p>
    <w:p w:rsidR="00120BDD" w:rsidRDefault="00120BDD" w:rsidP="00120BDD">
      <w:pPr>
        <w:jc w:val="both"/>
      </w:pPr>
      <w:r>
        <w:t>Znamenají přítok peněžních prostředků (tzn. kladný pohyb peněz) do pokladny nebo na bankovní účet. Jsou to poplatky hrazené přímo uživateli za používání infrastruktury vybudované projektem, příjmy z prodeje nebo pronájmu pozemků, budov, staveb, příjmy z prodeje výrobků či vedlejších výrobků vytvořené projektem či jiné poskytování služeb za úplatu. Do příjmů se nezahrnují transfery a dotace, ani smluvní pokuty vyplývající z porušení podmínek smlouvy mezi příjemcem podpory a dodavatelem. V případě projektů podpořených ve SC 2.3 se mezi příjmy řadí platby od pojišťoven, tržby za zdravotní péči (dle ceníku). Dále také úspora provozních nákladů, pokud není vyvážena odpovídajícím snížením provozních dotací, se považuje za provozní výnos.</w:t>
      </w:r>
    </w:p>
    <w:p w:rsidR="00120BDD" w:rsidRPr="00120BDD" w:rsidRDefault="00120BDD" w:rsidP="00120BDD">
      <w:pPr>
        <w:jc w:val="both"/>
        <w:rPr>
          <w:b/>
        </w:rPr>
      </w:pPr>
      <w:r w:rsidRPr="00120BDD">
        <w:rPr>
          <w:b/>
        </w:rPr>
        <w:t>Výnosy projektu</w:t>
      </w:r>
    </w:p>
    <w:p w:rsidR="00120BDD" w:rsidRDefault="00120BDD" w:rsidP="00120BDD">
      <w:pPr>
        <w:jc w:val="both"/>
      </w:pPr>
      <w:r>
        <w:t>Jsou spojeny se získáním určité hodnoty, což může, ale nemusí být spojeno s pohybem peněz.</w:t>
      </w:r>
    </w:p>
    <w:p w:rsidR="00120BDD" w:rsidRPr="00BB41EA" w:rsidRDefault="00120BDD" w:rsidP="00120BDD">
      <w:pPr>
        <w:jc w:val="both"/>
        <w:rPr>
          <w:b/>
        </w:rPr>
      </w:pPr>
      <w:r w:rsidRPr="00BB41EA">
        <w:rPr>
          <w:b/>
        </w:rPr>
        <w:t>Investiční náklady</w:t>
      </w:r>
    </w:p>
    <w:p w:rsidR="00120BDD" w:rsidRPr="00BB41EA" w:rsidRDefault="00120BDD" w:rsidP="00120BDD">
      <w:pPr>
        <w:jc w:val="both"/>
      </w:pPr>
      <w:r w:rsidRPr="00BB41EA">
        <w:t xml:space="preserve">Jedná se o veškeré způsobilé i nezpůsobilé výdaje investičního i neinvestičního charakteru, které vzniknou během realizace projektu. Mohou být plánovány do několika prvních let. Součástí může být </w:t>
      </w:r>
      <w:r w:rsidR="00930800" w:rsidRPr="00BB41EA">
        <w:t xml:space="preserve">například </w:t>
      </w:r>
      <w:r w:rsidRPr="00BB41EA">
        <w:t>nákup přístrojů, pozemků, budov</w:t>
      </w:r>
      <w:r w:rsidR="00930800" w:rsidRPr="00BB41EA">
        <w:t>, ale také třeba výdaje spojené s publicitou a jiné výdaje neinvestičního charakteru</w:t>
      </w:r>
      <w:r w:rsidRPr="00BB41EA">
        <w:t>.</w:t>
      </w:r>
    </w:p>
    <w:p w:rsidR="00996363" w:rsidRDefault="00996363" w:rsidP="00120BDD">
      <w:pPr>
        <w:jc w:val="both"/>
        <w:rPr>
          <w:b/>
        </w:rPr>
      </w:pPr>
      <w:r w:rsidRPr="00996363">
        <w:rPr>
          <w:b/>
        </w:rPr>
        <w:t>Reinvestiční náklady</w:t>
      </w:r>
    </w:p>
    <w:p w:rsidR="00996363" w:rsidRPr="00996363" w:rsidRDefault="00996363" w:rsidP="00120BDD">
      <w:pPr>
        <w:jc w:val="both"/>
      </w:pPr>
      <w:r w:rsidRPr="00996363">
        <w:t>Náklady na pravidelné reinvestice nebo modernizace jsou součástí celkových investičních výdajů, ale jedná se o výdaje nezpůsobilé.</w:t>
      </w:r>
    </w:p>
    <w:p w:rsidR="00996363" w:rsidRPr="00996363" w:rsidRDefault="00996363" w:rsidP="00996363">
      <w:pPr>
        <w:jc w:val="both"/>
        <w:rPr>
          <w:b/>
        </w:rPr>
      </w:pPr>
      <w:r w:rsidRPr="00996363">
        <w:rPr>
          <w:b/>
        </w:rPr>
        <w:t>Reprodukční náklady</w:t>
      </w:r>
    </w:p>
    <w:p w:rsidR="00996363" w:rsidRDefault="00996363" w:rsidP="00996363">
      <w:pPr>
        <w:jc w:val="both"/>
      </w:pPr>
      <w:r w:rsidRPr="00996363">
        <w:t>Náklady na výměnu krátkodobých aktiv (zařízení krátkodobé životnosti). Jsou považovány za provozní náklady a jsou zahrnuty do výpočtu čistých příjmů (DNR = diskontované příjmy - diskontované provozní náklady + zůstatková hodnota).</w:t>
      </w:r>
    </w:p>
    <w:p w:rsidR="00120BDD" w:rsidRPr="00BB41EA" w:rsidRDefault="00120BDD" w:rsidP="00996363">
      <w:pPr>
        <w:jc w:val="both"/>
        <w:rPr>
          <w:b/>
        </w:rPr>
      </w:pPr>
      <w:r w:rsidRPr="00996363">
        <w:rPr>
          <w:b/>
        </w:rPr>
        <w:lastRenderedPageBreak/>
        <w:t>Investiční</w:t>
      </w:r>
      <w:r w:rsidRPr="00BB41EA">
        <w:rPr>
          <w:b/>
        </w:rPr>
        <w:t xml:space="preserve"> zdroje</w:t>
      </w:r>
    </w:p>
    <w:p w:rsidR="00120BDD" w:rsidRPr="00BB41EA" w:rsidRDefault="00120BDD" w:rsidP="00120BDD">
      <w:pPr>
        <w:jc w:val="both"/>
      </w:pPr>
      <w:r w:rsidRPr="00BB41EA">
        <w:t>Jedná se o celkové zdroje na krytí veškerých investičních nákladů (způsobilých i nezpůsobilých). Celkové zdroje se rozdělují ve struktuře</w:t>
      </w:r>
    </w:p>
    <w:p w:rsidR="00120BDD" w:rsidRPr="00BB41EA" w:rsidRDefault="00120BDD" w:rsidP="00120BDD">
      <w:pPr>
        <w:pStyle w:val="Odstavecseseznamem"/>
        <w:numPr>
          <w:ilvl w:val="0"/>
          <w:numId w:val="22"/>
        </w:numPr>
        <w:jc w:val="both"/>
      </w:pPr>
      <w:r w:rsidRPr="00BB41EA">
        <w:t>Příspěvek Unie</w:t>
      </w:r>
    </w:p>
    <w:p w:rsidR="00120BDD" w:rsidRPr="00BB41EA" w:rsidRDefault="00120BDD" w:rsidP="00120BDD">
      <w:pPr>
        <w:pStyle w:val="Odstavecseseznamem"/>
        <w:numPr>
          <w:ilvl w:val="0"/>
          <w:numId w:val="22"/>
        </w:numPr>
        <w:jc w:val="both"/>
      </w:pPr>
      <w:r w:rsidRPr="00BB41EA">
        <w:t>Soukromé zdroje</w:t>
      </w:r>
    </w:p>
    <w:p w:rsidR="00120BDD" w:rsidRPr="00BB41EA" w:rsidRDefault="00120BDD" w:rsidP="00120BDD">
      <w:pPr>
        <w:pStyle w:val="Odstavecseseznamem"/>
        <w:numPr>
          <w:ilvl w:val="0"/>
          <w:numId w:val="22"/>
        </w:numPr>
        <w:jc w:val="both"/>
      </w:pPr>
      <w:r w:rsidRPr="00BB41EA">
        <w:t>Finanční prostředky ze státního rozpočtu</w:t>
      </w:r>
    </w:p>
    <w:p w:rsidR="00120BDD" w:rsidRPr="00BB41EA" w:rsidRDefault="00120BDD" w:rsidP="00120BDD">
      <w:pPr>
        <w:pStyle w:val="Odstavecseseznamem"/>
        <w:numPr>
          <w:ilvl w:val="0"/>
          <w:numId w:val="22"/>
        </w:numPr>
        <w:jc w:val="both"/>
      </w:pPr>
      <w:r w:rsidRPr="00BB41EA">
        <w:t>Finanční prostředky ze státních fondů</w:t>
      </w:r>
    </w:p>
    <w:p w:rsidR="00120BDD" w:rsidRPr="00BB41EA" w:rsidRDefault="00120BDD" w:rsidP="00120BDD">
      <w:pPr>
        <w:pStyle w:val="Odstavecseseznamem"/>
        <w:numPr>
          <w:ilvl w:val="0"/>
          <w:numId w:val="22"/>
        </w:numPr>
        <w:jc w:val="both"/>
      </w:pPr>
      <w:r w:rsidRPr="00BB41EA">
        <w:t>Finanční prostředky z rozpočtu krajů</w:t>
      </w:r>
    </w:p>
    <w:p w:rsidR="00120BDD" w:rsidRPr="00BB41EA" w:rsidRDefault="00120BDD" w:rsidP="00120BDD">
      <w:pPr>
        <w:pStyle w:val="Odstavecseseznamem"/>
        <w:numPr>
          <w:ilvl w:val="0"/>
          <w:numId w:val="22"/>
        </w:numPr>
        <w:jc w:val="both"/>
      </w:pPr>
      <w:r w:rsidRPr="00BB41EA">
        <w:t>Finanční prostředky z rozpočtu obcí</w:t>
      </w:r>
    </w:p>
    <w:p w:rsidR="00120BDD" w:rsidRPr="00BB41EA" w:rsidRDefault="00120BDD" w:rsidP="00120BDD">
      <w:pPr>
        <w:pStyle w:val="Odstavecseseznamem"/>
        <w:numPr>
          <w:ilvl w:val="0"/>
          <w:numId w:val="22"/>
        </w:numPr>
        <w:jc w:val="both"/>
      </w:pPr>
      <w:r w:rsidRPr="00BB41EA">
        <w:t>Jiné veřejné finanční prostředky</w:t>
      </w:r>
    </w:p>
    <w:p w:rsidR="00120BDD" w:rsidRPr="00BB41EA" w:rsidRDefault="00120BDD" w:rsidP="00120BDD">
      <w:pPr>
        <w:pStyle w:val="Odstavecseseznamem"/>
        <w:numPr>
          <w:ilvl w:val="0"/>
          <w:numId w:val="22"/>
        </w:numPr>
        <w:jc w:val="both"/>
      </w:pPr>
      <w:r w:rsidRPr="00BB41EA">
        <w:t>Ostatní zdroje</w:t>
      </w:r>
    </w:p>
    <w:p w:rsidR="00120BDD" w:rsidRPr="00BB41EA" w:rsidRDefault="00120BDD" w:rsidP="00120BDD">
      <w:pPr>
        <w:rPr>
          <w:b/>
        </w:rPr>
      </w:pPr>
      <w:r w:rsidRPr="00BB41EA">
        <w:rPr>
          <w:b/>
        </w:rPr>
        <w:t>Provozní náklady</w:t>
      </w:r>
    </w:p>
    <w:p w:rsidR="00120BDD" w:rsidRPr="00BB41EA" w:rsidRDefault="00120BDD" w:rsidP="00120BDD">
      <w:pPr>
        <w:jc w:val="both"/>
      </w:pPr>
      <w:r w:rsidRPr="00BB41EA">
        <w:t>Zahrnují veškeré předpokládané náklady na zajištění běžné činnosti</w:t>
      </w:r>
      <w:r w:rsidR="005268DC" w:rsidRPr="00BB41EA">
        <w:t xml:space="preserve">. </w:t>
      </w:r>
      <w:r w:rsidR="008024A7" w:rsidRPr="008024A7">
        <w:t>Zahrnují přímé výrobní náklady (spotřeba materiálu a služeb, personál, údržba apod.), výdaje vzniklé během provozní fáze (např. výměna zařízení krátkodobé životnosti), administrativní výdaje a výdaje na distribuci.</w:t>
      </w:r>
      <w:r w:rsidR="008024A7">
        <w:t xml:space="preserve"> </w:t>
      </w:r>
      <w:r w:rsidRPr="00BB41EA">
        <w:t xml:space="preserve">Do provozních nákladů se nezahrnují položky, které neodpovídají přímé metodě výpočtu cash </w:t>
      </w:r>
      <w:proofErr w:type="spellStart"/>
      <w:r w:rsidRPr="00BB41EA">
        <w:t>flow</w:t>
      </w:r>
      <w:proofErr w:type="spellEnd"/>
      <w:r w:rsidRPr="00BB41EA">
        <w:t>, tj. odpisy, rezervy na reprodukční náklady a pohotovostní rezervy.</w:t>
      </w:r>
      <w:r w:rsidR="008024A7">
        <w:t xml:space="preserve"> </w:t>
      </w:r>
      <w:r w:rsidR="008024A7" w:rsidRPr="008024A7">
        <w:t>Naopak je nutné zohlednit případnou úsporu provozních nákladů vyvolanou projektem. Úspory provozních nákladů, nejsou-li kompenzovány rovnocenným snížením provozních výdajů, se považují za příjem projektu.</w:t>
      </w:r>
    </w:p>
    <w:p w:rsidR="00120BDD" w:rsidRPr="005268DC" w:rsidRDefault="00120BDD" w:rsidP="00120BDD">
      <w:pPr>
        <w:jc w:val="both"/>
        <w:rPr>
          <w:b/>
        </w:rPr>
      </w:pPr>
      <w:r w:rsidRPr="00BB41EA">
        <w:rPr>
          <w:b/>
        </w:rPr>
        <w:t>Zůstatková hodnota</w:t>
      </w:r>
    </w:p>
    <w:p w:rsidR="00120BDD" w:rsidRPr="0061794B" w:rsidRDefault="00120BDD" w:rsidP="00120BDD">
      <w:pPr>
        <w:jc w:val="both"/>
      </w:pPr>
      <w:r w:rsidRPr="0061794B">
        <w:t>Pokud mají některá aktiva životnost, přesahující refere</w:t>
      </w:r>
      <w:r>
        <w:t>nční období, je nutné do výpočtů</w:t>
      </w:r>
      <w:r>
        <w:rPr>
          <w:rStyle w:val="Znakapoznpodarou"/>
        </w:rPr>
        <w:footnoteReference w:id="4"/>
      </w:r>
      <w:r>
        <w:t xml:space="preserve"> zahrnout i </w:t>
      </w:r>
      <w:r w:rsidRPr="0061794B">
        <w:t>jejich zůstatkovou hodnotu.</w:t>
      </w:r>
      <w:r>
        <w:t xml:space="preserve"> </w:t>
      </w:r>
      <w:r w:rsidRPr="0061794B">
        <w:t>Při určení zůstatkové hodnoty je nutno zohlednit různou ekonomickou životnost všech součástí investice. Zůstatkov</w:t>
      </w:r>
      <w:r>
        <w:t>ou</w:t>
      </w:r>
      <w:r w:rsidRPr="0061794B">
        <w:t xml:space="preserve"> hodnotu je možné stanovit třemi způsoby:</w:t>
      </w:r>
    </w:p>
    <w:p w:rsidR="00120BDD" w:rsidRPr="0061794B" w:rsidRDefault="00120BDD" w:rsidP="00120BDD">
      <w:pPr>
        <w:pStyle w:val="Odstavecseseznamem"/>
        <w:numPr>
          <w:ilvl w:val="0"/>
          <w:numId w:val="23"/>
        </w:numPr>
        <w:tabs>
          <w:tab w:val="num" w:pos="900"/>
        </w:tabs>
        <w:spacing w:after="240" w:line="240" w:lineRule="auto"/>
        <w:jc w:val="both"/>
      </w:pPr>
      <w:r w:rsidRPr="0061794B">
        <w:t>zůstatková tržní hodnota dlouhodobého majetku, za kterou by měl být prodán na konci referenčního období, a zbývajících čistých pasiv;</w:t>
      </w:r>
    </w:p>
    <w:p w:rsidR="00120BDD" w:rsidRPr="0061794B" w:rsidRDefault="00120BDD" w:rsidP="00120BDD">
      <w:pPr>
        <w:pStyle w:val="Odstavecseseznamem"/>
        <w:numPr>
          <w:ilvl w:val="0"/>
          <w:numId w:val="23"/>
        </w:numPr>
        <w:tabs>
          <w:tab w:val="num" w:pos="900"/>
        </w:tabs>
        <w:spacing w:after="240" w:line="240" w:lineRule="auto"/>
        <w:jc w:val="both"/>
      </w:pPr>
      <w:r w:rsidRPr="0061794B">
        <w:t>zůstatková hodnota veškerých aktiv a pasiv na základě standardních účetních odpisů;</w:t>
      </w:r>
    </w:p>
    <w:p w:rsidR="00120BDD" w:rsidRPr="00A73D8B" w:rsidRDefault="00120BDD" w:rsidP="00120BDD">
      <w:pPr>
        <w:pStyle w:val="Odstavecseseznamem"/>
        <w:numPr>
          <w:ilvl w:val="0"/>
          <w:numId w:val="23"/>
        </w:numPr>
        <w:tabs>
          <w:tab w:val="num" w:pos="900"/>
        </w:tabs>
        <w:spacing w:after="240" w:line="240" w:lineRule="auto"/>
        <w:jc w:val="both"/>
        <w:rPr>
          <w:i/>
        </w:rPr>
      </w:pPr>
      <w:r w:rsidRPr="00A73D8B">
        <w:rPr>
          <w:i/>
        </w:rPr>
        <w:t>čistá současná hodnota čistých příjmů, plynoucích z investice po zbývající dobu životnosti; do peněžních toků musí být zahrnuta jako příjem posledního roku referenčního období.</w:t>
      </w:r>
    </w:p>
    <w:p w:rsidR="00120BDD" w:rsidRDefault="00120BDD" w:rsidP="00120BDD">
      <w:pPr>
        <w:tabs>
          <w:tab w:val="num" w:pos="900"/>
        </w:tabs>
        <w:jc w:val="both"/>
      </w:pPr>
      <w:r w:rsidRPr="0061794B">
        <w:t xml:space="preserve">Modul CBA </w:t>
      </w:r>
      <w:r>
        <w:t>v MS2014+</w:t>
      </w:r>
      <w:r w:rsidRPr="0061794B">
        <w:t xml:space="preserve"> pro výpočet zůstatkové hodnoty používá poslední způsob. Žadatel má možnost použít pro výpočet jiný přístup, </w:t>
      </w:r>
      <w:r>
        <w:t>ale musí jeho použití</w:t>
      </w:r>
      <w:r w:rsidRPr="0061794B">
        <w:t xml:space="preserve"> zdůvodnit.</w:t>
      </w:r>
    </w:p>
    <w:p w:rsidR="00120BDD" w:rsidRPr="00120BDD" w:rsidRDefault="00120BDD" w:rsidP="00120BDD">
      <w:pPr>
        <w:rPr>
          <w:lang w:eastAsia="ja-JP"/>
        </w:rPr>
      </w:pPr>
      <w:r w:rsidRPr="00B76959">
        <w:rPr>
          <w:b/>
        </w:rPr>
        <w:t>Upozornění: Terminologie užívaná v modulu CBA MS2014+ pojmy výdaje x náklady a výnosy x příjmy nerozlišuje. Jsou považovány za synonyma.</w:t>
      </w:r>
    </w:p>
    <w:p w:rsidR="00120BDD" w:rsidRPr="00120BDD" w:rsidRDefault="00120BDD" w:rsidP="00120BDD">
      <w:pPr>
        <w:pStyle w:val="Nadpis2"/>
        <w:numPr>
          <w:ilvl w:val="1"/>
          <w:numId w:val="2"/>
        </w:numPr>
        <w:spacing w:before="320" w:after="120" w:line="240" w:lineRule="auto"/>
        <w:jc w:val="both"/>
        <w:rPr>
          <w:rFonts w:asciiTheme="minorHAnsi" w:hAnsiTheme="minorHAnsi"/>
          <w:color w:val="000000" w:themeColor="text1"/>
          <w:sz w:val="28"/>
          <w:lang w:eastAsia="ja-JP"/>
        </w:rPr>
      </w:pPr>
      <w:bookmarkStart w:id="28" w:name="_Toc438199745"/>
      <w:r w:rsidRPr="00C42ACE">
        <w:rPr>
          <w:rFonts w:asciiTheme="minorHAnsi" w:hAnsiTheme="minorHAnsi"/>
          <w:color w:val="000000" w:themeColor="text1"/>
          <w:sz w:val="28"/>
          <w:lang w:eastAsia="ja-JP"/>
        </w:rPr>
        <w:t>Zpracování FA</w:t>
      </w:r>
      <w:bookmarkEnd w:id="28"/>
    </w:p>
    <w:p w:rsidR="00506A2A" w:rsidRPr="00C42ACE" w:rsidRDefault="00506A2A" w:rsidP="00CA2DAC">
      <w:pPr>
        <w:jc w:val="both"/>
      </w:pPr>
      <w:r w:rsidRPr="00C42ACE">
        <w:t>Finanční analýza vychází z údajů zadaných v oblasti základních informací.</w:t>
      </w:r>
      <w:r w:rsidR="002B7EB6">
        <w:t xml:space="preserve"> Je </w:t>
      </w:r>
      <w:r w:rsidR="002B7EB6" w:rsidRPr="002B7EB6">
        <w:t>zaměřená na ověření potřeby spolufinancování a finanční udržitelnosti projektu.</w:t>
      </w:r>
    </w:p>
    <w:p w:rsidR="004E4804" w:rsidRPr="00C42ACE" w:rsidRDefault="003D536F" w:rsidP="00CA2DAC">
      <w:pPr>
        <w:jc w:val="both"/>
      </w:pPr>
      <w:r w:rsidRPr="00C42ACE">
        <w:lastRenderedPageBreak/>
        <w:t xml:space="preserve">Počet sloupců (let) je ve všech tabulkách v tomto oddíle dynamický – podle zvoleného počtu let referenčního období + součtový sloupec. </w:t>
      </w:r>
      <w:r w:rsidR="00920091" w:rsidRPr="00C42ACE">
        <w:t xml:space="preserve">Součástí seznamů </w:t>
      </w:r>
      <w:r w:rsidR="00242825">
        <w:t xml:space="preserve">v tomto oddílu </w:t>
      </w:r>
      <w:r w:rsidR="00920091" w:rsidRPr="00C42ACE">
        <w:t>je součtový řádek a řádek, který bude diskontovat sečtené hodnoty. Není možné, aby žadatel seznamy jakkoli rozšiřoval.</w:t>
      </w:r>
      <w:r w:rsidR="004E4804">
        <w:t xml:space="preserve"> </w:t>
      </w:r>
      <w:r w:rsidR="004E4804" w:rsidRPr="004E4804">
        <w:t>Struktura řádků v každé tabulce (položky) je definována číselníkem CBA pro specifický cíl a může být jiná, než je na zde uvedených obrázcích.</w:t>
      </w:r>
    </w:p>
    <w:p w:rsidR="003D536F" w:rsidRDefault="008F0623" w:rsidP="003D536F">
      <w:pPr>
        <w:jc w:val="both"/>
      </w:pPr>
      <w:r w:rsidRPr="008F0623">
        <w:t>Finanční analýza se provádí přírůstkovou metodou. Jedná se o rozdíl ve vstupních veličinách, který nastane v důsledku realizace projektu.</w:t>
      </w:r>
      <w:r>
        <w:t xml:space="preserve"> </w:t>
      </w:r>
      <w:r w:rsidR="003D536F" w:rsidRPr="00C42ACE">
        <w:t xml:space="preserve">Při variantě nulové a investiční bude systémem dopočtena rozdílová varianta, jinak </w:t>
      </w:r>
      <w:r w:rsidR="00896DA7" w:rsidRPr="00C42ACE">
        <w:rPr>
          <w:lang w:eastAsia="ja-JP"/>
        </w:rPr>
        <w:t xml:space="preserve">žadatel </w:t>
      </w:r>
      <w:r w:rsidR="003D536F" w:rsidRPr="00C42ACE">
        <w:t>zadá přímo rozdílovou variantu. Uvedené obrázky počítají s rozdílovou variantou.</w:t>
      </w:r>
    </w:p>
    <w:p w:rsidR="00086DB2" w:rsidRDefault="00086DB2" w:rsidP="00086DB2">
      <w:pPr>
        <w:pStyle w:val="Odstavecseseznamem"/>
        <w:numPr>
          <w:ilvl w:val="0"/>
          <w:numId w:val="23"/>
        </w:numPr>
        <w:tabs>
          <w:tab w:val="num" w:pos="900"/>
        </w:tabs>
        <w:spacing w:after="240" w:line="240" w:lineRule="auto"/>
        <w:jc w:val="both"/>
      </w:pPr>
      <w:r>
        <w:t>Scénář bez projektu (nulová varianta) – vývoj jednotlivých veličin po celou dobu referenčního období za předpokladu, že by projekt nebyl realizován.</w:t>
      </w:r>
    </w:p>
    <w:p w:rsidR="00086DB2" w:rsidRDefault="00086DB2" w:rsidP="00086DB2">
      <w:pPr>
        <w:pStyle w:val="Odstavecseseznamem"/>
        <w:numPr>
          <w:ilvl w:val="0"/>
          <w:numId w:val="23"/>
        </w:numPr>
        <w:tabs>
          <w:tab w:val="num" w:pos="900"/>
        </w:tabs>
        <w:spacing w:after="240" w:line="240" w:lineRule="auto"/>
        <w:jc w:val="both"/>
      </w:pPr>
      <w:r>
        <w:t>Scénář s projektem (investiční varianta) – vývoj jednotlivých veličin po celou dobu referenčního období za předpokladu, že projekt bude realizován. Zahrnuje náklady investice do nové i do stávající infrastruktury. Zohledněn je i příjem, vytvořený projektem.</w:t>
      </w:r>
    </w:p>
    <w:p w:rsidR="00086DB2" w:rsidRPr="00C42ACE" w:rsidRDefault="00086DB2" w:rsidP="00086DB2">
      <w:pPr>
        <w:pStyle w:val="Odstavecseseznamem"/>
        <w:numPr>
          <w:ilvl w:val="0"/>
          <w:numId w:val="23"/>
        </w:numPr>
        <w:tabs>
          <w:tab w:val="num" w:pos="900"/>
        </w:tabs>
        <w:spacing w:after="240" w:line="240" w:lineRule="auto"/>
        <w:jc w:val="both"/>
      </w:pPr>
      <w:r>
        <w:t>Rozdílová varianta – rozdíl mezi hodnotami jednotlivých veličin ve scénáři s projektem a bez projektu.</w:t>
      </w:r>
    </w:p>
    <w:p w:rsidR="00B563D4" w:rsidRDefault="00B563D4" w:rsidP="00516892">
      <w:pPr>
        <w:jc w:val="both"/>
      </w:pPr>
      <w:r w:rsidRPr="00B563D4">
        <w:t>Pokud v nulové variantě nejsou realizovány žádné příjmy ani výdaje, jsou příjmy a výdaje investiční varianty zároveň přírůstkovými veličinami. V ostatních případech je nutné přírůstkové hodnoty určit pomocí rozdílové varianty.</w:t>
      </w:r>
    </w:p>
    <w:p w:rsidR="00516892" w:rsidRPr="00C42ACE" w:rsidRDefault="00516892" w:rsidP="00516892">
      <w:pPr>
        <w:jc w:val="both"/>
      </w:pPr>
      <w:r w:rsidRPr="00C42ACE">
        <w:t xml:space="preserve">Zadání údajů v tabulkách: </w:t>
      </w:r>
    </w:p>
    <w:p w:rsidR="00516892" w:rsidRPr="00C42ACE" w:rsidRDefault="00516892" w:rsidP="00516892">
      <w:pPr>
        <w:pStyle w:val="Odstavecseseznamem"/>
        <w:numPr>
          <w:ilvl w:val="0"/>
          <w:numId w:val="10"/>
        </w:numPr>
        <w:jc w:val="both"/>
      </w:pPr>
      <w:r w:rsidRPr="00C42ACE">
        <w:t xml:space="preserve">Pro zadání údajů se používá tlačítko „Editovat vše“ </w:t>
      </w:r>
    </w:p>
    <w:p w:rsidR="00516892" w:rsidRPr="00C42ACE" w:rsidRDefault="00516892" w:rsidP="00516892">
      <w:pPr>
        <w:pStyle w:val="Odstavecseseznamem"/>
        <w:numPr>
          <w:ilvl w:val="0"/>
          <w:numId w:val="10"/>
        </w:numPr>
        <w:jc w:val="both"/>
      </w:pPr>
      <w:r w:rsidRPr="00C42ACE">
        <w:t>Zadan</w:t>
      </w:r>
      <w:r w:rsidR="004E4804">
        <w:t>é</w:t>
      </w:r>
      <w:r w:rsidRPr="00C42ACE">
        <w:t xml:space="preserve"> údaje je možné kopírovat do jiných polí </w:t>
      </w:r>
    </w:p>
    <w:p w:rsidR="00516892" w:rsidRPr="00C42ACE" w:rsidRDefault="00516892" w:rsidP="00516892">
      <w:pPr>
        <w:pStyle w:val="Odstavecseseznamem"/>
        <w:numPr>
          <w:ilvl w:val="0"/>
          <w:numId w:val="10"/>
        </w:numPr>
        <w:jc w:val="both"/>
      </w:pPr>
      <w:r w:rsidRPr="00C42ACE">
        <w:t xml:space="preserve">Zadané údaje je možné vyexportovat do MS EXCEL pomocí tlačítka „Export standardní“ </w:t>
      </w:r>
    </w:p>
    <w:p w:rsidR="00554081" w:rsidRPr="00C42ACE" w:rsidRDefault="00506A2A" w:rsidP="00CA2DAC">
      <w:pPr>
        <w:jc w:val="both"/>
      </w:pPr>
      <w:r w:rsidRPr="00C42ACE">
        <w:t>Obr</w:t>
      </w:r>
      <w:r w:rsidR="00554081" w:rsidRPr="00C42ACE">
        <w:t>azovky pro zadání vstupních dat jsou:</w:t>
      </w:r>
    </w:p>
    <w:p w:rsidR="00554081" w:rsidRPr="00C42ACE" w:rsidRDefault="00554081" w:rsidP="00554081">
      <w:pPr>
        <w:pStyle w:val="Odstavecseseznamem"/>
        <w:numPr>
          <w:ilvl w:val="0"/>
          <w:numId w:val="11"/>
        </w:numPr>
        <w:jc w:val="both"/>
      </w:pPr>
      <w:r w:rsidRPr="00C42ACE">
        <w:t>Investice a zdroje</w:t>
      </w:r>
    </w:p>
    <w:p w:rsidR="00506A2A" w:rsidRPr="00C42ACE" w:rsidRDefault="00554081" w:rsidP="00554081">
      <w:pPr>
        <w:pStyle w:val="Odstavecseseznamem"/>
        <w:numPr>
          <w:ilvl w:val="0"/>
          <w:numId w:val="11"/>
        </w:numPr>
        <w:jc w:val="both"/>
      </w:pPr>
      <w:r w:rsidRPr="00C42ACE">
        <w:t>Provozní náklady a výnosy</w:t>
      </w:r>
    </w:p>
    <w:p w:rsidR="00554081" w:rsidRPr="00C42ACE" w:rsidRDefault="00554081" w:rsidP="00554081">
      <w:pPr>
        <w:pStyle w:val="Odstavecseseznamem"/>
        <w:numPr>
          <w:ilvl w:val="0"/>
          <w:numId w:val="11"/>
        </w:numPr>
        <w:jc w:val="both"/>
      </w:pPr>
      <w:r w:rsidRPr="00C42ACE">
        <w:t>Zůstatková hodnota</w:t>
      </w:r>
    </w:p>
    <w:p w:rsidR="00506A2A" w:rsidRPr="00C42ACE" w:rsidRDefault="00506A2A" w:rsidP="008948C4">
      <w:pPr>
        <w:pStyle w:val="Nadpis3"/>
        <w:spacing w:line="240" w:lineRule="auto"/>
        <w:jc w:val="both"/>
        <w:rPr>
          <w:rFonts w:asciiTheme="minorHAnsi" w:hAnsiTheme="minorHAnsi"/>
          <w:color w:val="auto"/>
          <w:sz w:val="24"/>
          <w:szCs w:val="24"/>
          <w:lang w:eastAsia="ja-JP"/>
        </w:rPr>
      </w:pPr>
      <w:bookmarkStart w:id="29" w:name="_Toc438199746"/>
      <w:r w:rsidRPr="00C42ACE">
        <w:rPr>
          <w:rFonts w:asciiTheme="minorHAnsi" w:hAnsiTheme="minorHAnsi"/>
          <w:color w:val="auto"/>
          <w:sz w:val="24"/>
          <w:szCs w:val="24"/>
          <w:lang w:eastAsia="ja-JP"/>
        </w:rPr>
        <w:t>Investice a zdroje</w:t>
      </w:r>
      <w:bookmarkEnd w:id="29"/>
    </w:p>
    <w:p w:rsidR="00284009" w:rsidRPr="00C42ACE" w:rsidRDefault="005C20C9" w:rsidP="00CA2DAC">
      <w:pPr>
        <w:jc w:val="both"/>
      </w:pPr>
      <w:r>
        <w:t>Obrazovka Investice a zdroje se skládá z n</w:t>
      </w:r>
      <w:r w:rsidR="00284009" w:rsidRPr="00C42ACE">
        <w:t>eeditovateln</w:t>
      </w:r>
      <w:r>
        <w:t>ého</w:t>
      </w:r>
      <w:r w:rsidR="00284009" w:rsidRPr="00C42ACE">
        <w:t xml:space="preserve"> seznam</w:t>
      </w:r>
      <w:r>
        <w:t>u „C</w:t>
      </w:r>
      <w:r w:rsidR="00284009" w:rsidRPr="00C42ACE">
        <w:t>elkov</w:t>
      </w:r>
      <w:r>
        <w:t>é</w:t>
      </w:r>
      <w:r w:rsidR="00284009" w:rsidRPr="00C42ACE">
        <w:t xml:space="preserve"> a diskontovan</w:t>
      </w:r>
      <w:r>
        <w:t>é položky“</w:t>
      </w:r>
      <w:r w:rsidR="00284009" w:rsidRPr="00C42ACE">
        <w:t>.</w:t>
      </w:r>
      <w:r w:rsidR="00516892" w:rsidRPr="00C42ACE">
        <w:t xml:space="preserve"> </w:t>
      </w:r>
      <w:r>
        <w:t>Tato tabulka se z</w:t>
      </w:r>
      <w:r w:rsidR="00516892" w:rsidRPr="00C42ACE">
        <w:t>obrazuje i na dalších obrazovkách.</w:t>
      </w:r>
    </w:p>
    <w:p w:rsidR="00506A2A" w:rsidRPr="00C42ACE" w:rsidRDefault="00506A2A" w:rsidP="00CA2DAC">
      <w:pPr>
        <w:jc w:val="both"/>
      </w:pPr>
      <w:r w:rsidRPr="00C42ACE">
        <w:rPr>
          <w:noProof/>
          <w:lang w:eastAsia="cs-CZ"/>
        </w:rPr>
        <w:lastRenderedPageBreak/>
        <w:drawing>
          <wp:inline distT="0" distB="0" distL="0" distR="0" wp14:anchorId="149BA7A3" wp14:editId="327AC8FF">
            <wp:extent cx="5760720" cy="2365375"/>
            <wp:effectExtent l="0" t="0" r="0" b="0"/>
            <wp:docPr id="679" name="Obrázek 6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760720" cy="2365375"/>
                    </a:xfrm>
                    <a:prstGeom prst="rect">
                      <a:avLst/>
                    </a:prstGeom>
                  </pic:spPr>
                </pic:pic>
              </a:graphicData>
            </a:graphic>
          </wp:inline>
        </w:drawing>
      </w:r>
    </w:p>
    <w:p w:rsidR="008948C4" w:rsidRPr="00C42ACE" w:rsidRDefault="00CA2DAC" w:rsidP="00CA2DAC">
      <w:pPr>
        <w:jc w:val="both"/>
      </w:pPr>
      <w:r w:rsidRPr="00C42ACE">
        <w:t>Dále jsou na této obrazovce k disp</w:t>
      </w:r>
      <w:r w:rsidR="008948C4" w:rsidRPr="00C42ACE">
        <w:t>ozici dva editovatelné seznamy</w:t>
      </w:r>
      <w:r w:rsidR="005C20C9">
        <w:t xml:space="preserve"> </w:t>
      </w:r>
      <w:r w:rsidR="005C20C9" w:rsidRPr="00C42ACE">
        <w:t xml:space="preserve">(přes tlačítka </w:t>
      </w:r>
      <w:r w:rsidR="005C20C9">
        <w:t>„E</w:t>
      </w:r>
      <w:r w:rsidR="005C20C9" w:rsidRPr="00C42ACE">
        <w:t>ditovat vše</w:t>
      </w:r>
      <w:r w:rsidR="005C20C9">
        <w:t>“</w:t>
      </w:r>
      <w:r w:rsidR="005C20C9" w:rsidRPr="00C42ACE">
        <w:t>)</w:t>
      </w:r>
      <w:r w:rsidR="008948C4" w:rsidRPr="00C42ACE">
        <w:t>:</w:t>
      </w:r>
    </w:p>
    <w:p w:rsidR="008948C4" w:rsidRPr="00C42ACE" w:rsidRDefault="008948C4" w:rsidP="008948C4">
      <w:pPr>
        <w:pStyle w:val="Odstavecseseznamem"/>
        <w:numPr>
          <w:ilvl w:val="0"/>
          <w:numId w:val="9"/>
        </w:numPr>
        <w:jc w:val="both"/>
      </w:pPr>
      <w:r w:rsidRPr="00C42ACE">
        <w:t>Investice</w:t>
      </w:r>
      <w:r w:rsidR="00CA2DAC" w:rsidRPr="00C42ACE">
        <w:t xml:space="preserve"> </w:t>
      </w:r>
    </w:p>
    <w:p w:rsidR="008948C4" w:rsidRDefault="008948C4" w:rsidP="008948C4">
      <w:pPr>
        <w:jc w:val="both"/>
      </w:pPr>
      <w:r w:rsidRPr="00C42ACE">
        <w:rPr>
          <w:noProof/>
          <w:lang w:eastAsia="cs-CZ"/>
        </w:rPr>
        <w:drawing>
          <wp:inline distT="0" distB="0" distL="0" distR="0" wp14:anchorId="2B7D9BA1" wp14:editId="0CC843C9">
            <wp:extent cx="5760720" cy="1785620"/>
            <wp:effectExtent l="0" t="0" r="0" b="5080"/>
            <wp:docPr id="44" name="Obrázek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760720" cy="1785620"/>
                    </a:xfrm>
                    <a:prstGeom prst="rect">
                      <a:avLst/>
                    </a:prstGeom>
                  </pic:spPr>
                </pic:pic>
              </a:graphicData>
            </a:graphic>
          </wp:inline>
        </w:drawing>
      </w:r>
    </w:p>
    <w:p w:rsidR="00D01F37" w:rsidRPr="00C42ACE" w:rsidRDefault="00D01F37" w:rsidP="008948C4">
      <w:pPr>
        <w:jc w:val="both"/>
      </w:pPr>
      <w:r>
        <w:t>Žadatel do tabulky „</w:t>
      </w:r>
      <w:r w:rsidRPr="00D01F37">
        <w:t>Rozdílová varianta investičních nákladů</w:t>
      </w:r>
      <w:r>
        <w:t>“ vyplňuje veškeré náklady investiční</w:t>
      </w:r>
      <w:r w:rsidR="00A541C9">
        <w:t>ho</w:t>
      </w:r>
      <w:r w:rsidR="0092619C">
        <w:t xml:space="preserve"> i neinvestiční</w:t>
      </w:r>
      <w:r w:rsidR="00A541C9">
        <w:t>ho charakteru</w:t>
      </w:r>
      <w:r w:rsidR="0092619C">
        <w:t>, způsobilé i nezpůsobilé</w:t>
      </w:r>
      <w:r w:rsidR="00A541C9">
        <w:t>, vynaložené v souvislosti s konstrukcí/výstavbou/realizací projektu v investiční fázi projektu</w:t>
      </w:r>
      <w:r w:rsidR="0092619C">
        <w:t>.</w:t>
      </w:r>
    </w:p>
    <w:p w:rsidR="008948C4" w:rsidRPr="00C42ACE" w:rsidRDefault="008948C4" w:rsidP="008948C4">
      <w:pPr>
        <w:pStyle w:val="Odstavecseseznamem"/>
        <w:numPr>
          <w:ilvl w:val="0"/>
          <w:numId w:val="9"/>
        </w:numPr>
        <w:jc w:val="both"/>
      </w:pPr>
      <w:r w:rsidRPr="00C42ACE">
        <w:t>Zdroje financování investic</w:t>
      </w:r>
      <w:r w:rsidR="00CA2DAC" w:rsidRPr="00C42ACE">
        <w:t xml:space="preserve"> </w:t>
      </w:r>
    </w:p>
    <w:p w:rsidR="008948C4" w:rsidRPr="00C42ACE" w:rsidRDefault="008948C4" w:rsidP="008948C4">
      <w:pPr>
        <w:jc w:val="both"/>
      </w:pPr>
      <w:r w:rsidRPr="00C42ACE">
        <w:rPr>
          <w:noProof/>
          <w:lang w:eastAsia="cs-CZ"/>
        </w:rPr>
        <w:drawing>
          <wp:inline distT="0" distB="0" distL="0" distR="0" wp14:anchorId="79DD36C1" wp14:editId="368A87EB">
            <wp:extent cx="5760720" cy="2487930"/>
            <wp:effectExtent l="0" t="0" r="0" b="7620"/>
            <wp:docPr id="49" name="Obrázek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760720" cy="2487930"/>
                    </a:xfrm>
                    <a:prstGeom prst="rect">
                      <a:avLst/>
                    </a:prstGeom>
                  </pic:spPr>
                </pic:pic>
              </a:graphicData>
            </a:graphic>
          </wp:inline>
        </w:drawing>
      </w:r>
    </w:p>
    <w:p w:rsidR="00CA2DAC" w:rsidRPr="00C42ACE" w:rsidRDefault="00284009" w:rsidP="00284009">
      <w:pPr>
        <w:jc w:val="both"/>
      </w:pPr>
      <w:r w:rsidRPr="00C42ACE">
        <w:lastRenderedPageBreak/>
        <w:t>Zdroje financování se zadávají ve vazbě na přepokládané investice, nepokrývají tedy oblast provozního financování. Jsou zde evidovány celkové zdroje financování. Pokud tedy projekt zahrnuje i přepokládané nezpůsobilé výdaje, je třeba je zahrnout do vlastních zdrojů příjemce (konkrétní vlastní zdroj financování je určen typem příjemce).</w:t>
      </w:r>
    </w:p>
    <w:p w:rsidR="00506A2A" w:rsidRPr="00C42ACE" w:rsidRDefault="00506A2A" w:rsidP="008948C4">
      <w:pPr>
        <w:pStyle w:val="Nadpis3"/>
        <w:spacing w:line="240" w:lineRule="auto"/>
        <w:jc w:val="both"/>
        <w:rPr>
          <w:rFonts w:asciiTheme="minorHAnsi" w:hAnsiTheme="minorHAnsi"/>
          <w:color w:val="auto"/>
          <w:sz w:val="24"/>
          <w:szCs w:val="24"/>
          <w:lang w:eastAsia="ja-JP"/>
        </w:rPr>
      </w:pPr>
      <w:bookmarkStart w:id="30" w:name="_Toc438199747"/>
      <w:r w:rsidRPr="00C42ACE">
        <w:rPr>
          <w:rFonts w:asciiTheme="minorHAnsi" w:hAnsiTheme="minorHAnsi"/>
          <w:color w:val="auto"/>
          <w:sz w:val="24"/>
          <w:szCs w:val="24"/>
          <w:lang w:eastAsia="ja-JP"/>
        </w:rPr>
        <w:t>Provozní náklady a výnosy</w:t>
      </w:r>
      <w:bookmarkEnd w:id="30"/>
    </w:p>
    <w:p w:rsidR="003D536F" w:rsidRPr="00C42ACE" w:rsidRDefault="00516892" w:rsidP="003D536F">
      <w:pPr>
        <w:jc w:val="both"/>
      </w:pPr>
      <w:r w:rsidRPr="00C42ACE">
        <w:rPr>
          <w:noProof/>
          <w:lang w:eastAsia="cs-CZ"/>
        </w:rPr>
        <w:drawing>
          <wp:inline distT="0" distB="0" distL="0" distR="0" wp14:anchorId="7B8D1B4F" wp14:editId="6F5D96D7">
            <wp:extent cx="5760720" cy="2817495"/>
            <wp:effectExtent l="0" t="0" r="0" b="1905"/>
            <wp:docPr id="50" name="Obrázek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5760720" cy="2817495"/>
                    </a:xfrm>
                    <a:prstGeom prst="rect">
                      <a:avLst/>
                    </a:prstGeom>
                  </pic:spPr>
                </pic:pic>
              </a:graphicData>
            </a:graphic>
          </wp:inline>
        </w:drawing>
      </w:r>
    </w:p>
    <w:p w:rsidR="00516892" w:rsidRPr="00C42ACE" w:rsidRDefault="00516892" w:rsidP="003D536F">
      <w:pPr>
        <w:jc w:val="both"/>
      </w:pPr>
      <w:r w:rsidRPr="00C42ACE">
        <w:rPr>
          <w:noProof/>
          <w:lang w:eastAsia="cs-CZ"/>
        </w:rPr>
        <w:drawing>
          <wp:inline distT="0" distB="0" distL="0" distR="0" wp14:anchorId="74709ABB" wp14:editId="1EECF60A">
            <wp:extent cx="5760720" cy="1674635"/>
            <wp:effectExtent l="0" t="0" r="0" b="1905"/>
            <wp:docPr id="62" name="Obrázek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5760720" cy="1674635"/>
                    </a:xfrm>
                    <a:prstGeom prst="rect">
                      <a:avLst/>
                    </a:prstGeom>
                  </pic:spPr>
                </pic:pic>
              </a:graphicData>
            </a:graphic>
          </wp:inline>
        </w:drawing>
      </w:r>
    </w:p>
    <w:p w:rsidR="00E2276B" w:rsidRPr="00C42ACE" w:rsidRDefault="00E2276B" w:rsidP="00E2276B">
      <w:pPr>
        <w:jc w:val="both"/>
      </w:pPr>
      <w:r>
        <w:t>Na této obrazovce vyplní žadatel přes tlačítko „Editovat vše“ veškeré provozní náklady a výnosy související s projektem. V případě, že vzniká úspora nákladů, zadávají se úspory nákladů do tabulky „Rozdílová varianta provozních nákladů“ se záporným znaménkem.</w:t>
      </w:r>
    </w:p>
    <w:p w:rsidR="00554081" w:rsidRDefault="00554081" w:rsidP="003D536F">
      <w:pPr>
        <w:jc w:val="both"/>
      </w:pPr>
      <w:r w:rsidRPr="00C42ACE">
        <w:t xml:space="preserve">Pokud příjmy generované během referenčního období </w:t>
      </w:r>
      <w:r w:rsidR="00A541C9">
        <w:t xml:space="preserve">mohou </w:t>
      </w:r>
      <w:r w:rsidRPr="00C42ACE">
        <w:t>splň</w:t>
      </w:r>
      <w:r w:rsidR="00A541C9">
        <w:t>ovat</w:t>
      </w:r>
      <w:r w:rsidRPr="00C42ACE">
        <w:t xml:space="preserve"> definici příjmů dle čl. 61 Obecného nařízení EK, je třeba zaškrtnout </w:t>
      </w:r>
      <w:proofErr w:type="spellStart"/>
      <w:r w:rsidRPr="00C42ACE">
        <w:t>check</w:t>
      </w:r>
      <w:proofErr w:type="spellEnd"/>
      <w:r w:rsidRPr="00C42ACE">
        <w:t xml:space="preserve"> „příjmy dle čl. 61“. </w:t>
      </w:r>
      <w:r w:rsidR="00146529">
        <w:t>V</w:t>
      </w:r>
      <w:r w:rsidRPr="00C42ACE">
        <w:t>ýše příjmů</w:t>
      </w:r>
      <w:r w:rsidR="00146529">
        <w:t>, které</w:t>
      </w:r>
      <w:r w:rsidRPr="00C42ACE">
        <w:t xml:space="preserve"> zde </w:t>
      </w:r>
      <w:r w:rsidR="00146529">
        <w:t xml:space="preserve">žadatel </w:t>
      </w:r>
      <w:r w:rsidRPr="00C42ACE">
        <w:t>zad</w:t>
      </w:r>
      <w:r w:rsidR="00146529">
        <w:t>á,</w:t>
      </w:r>
      <w:r w:rsidRPr="00C42ACE">
        <w:t xml:space="preserve"> </w:t>
      </w:r>
      <w:r w:rsidR="00146529">
        <w:t xml:space="preserve">se </w:t>
      </w:r>
      <w:r w:rsidRPr="00C42ACE">
        <w:t>automaticky zohlední při výpočtu</w:t>
      </w:r>
      <w:r w:rsidR="00A541C9">
        <w:t xml:space="preserve"> diskontovaných čistých příjmů a v případě, že </w:t>
      </w:r>
      <w:r w:rsidR="00C03625">
        <w:t>kladné, tak i ve výpočtu</w:t>
      </w:r>
      <w:r w:rsidRPr="00C42ACE">
        <w:t xml:space="preserve"> finanční mezery</w:t>
      </w:r>
      <w:r w:rsidR="00C03625">
        <w:t xml:space="preserve"> a výše dotace</w:t>
      </w:r>
      <w:r w:rsidRPr="00C42ACE">
        <w:t>.</w:t>
      </w:r>
    </w:p>
    <w:p w:rsidR="00506A2A" w:rsidRPr="00C42ACE" w:rsidRDefault="00506A2A" w:rsidP="008948C4">
      <w:pPr>
        <w:pStyle w:val="Nadpis3"/>
        <w:spacing w:line="240" w:lineRule="auto"/>
        <w:jc w:val="both"/>
        <w:rPr>
          <w:rFonts w:asciiTheme="minorHAnsi" w:hAnsiTheme="minorHAnsi"/>
          <w:color w:val="auto"/>
          <w:sz w:val="24"/>
          <w:szCs w:val="24"/>
          <w:lang w:eastAsia="ja-JP"/>
        </w:rPr>
      </w:pPr>
      <w:bookmarkStart w:id="31" w:name="_Toc438199748"/>
      <w:r w:rsidRPr="00C42ACE">
        <w:rPr>
          <w:rFonts w:asciiTheme="minorHAnsi" w:hAnsiTheme="minorHAnsi"/>
          <w:color w:val="auto"/>
          <w:sz w:val="24"/>
          <w:szCs w:val="24"/>
          <w:lang w:eastAsia="ja-JP"/>
        </w:rPr>
        <w:t>Zůstatková hodnota</w:t>
      </w:r>
      <w:bookmarkEnd w:id="31"/>
      <w:r w:rsidRPr="00C42ACE">
        <w:rPr>
          <w:rFonts w:asciiTheme="minorHAnsi" w:hAnsiTheme="minorHAnsi"/>
          <w:color w:val="auto"/>
          <w:sz w:val="24"/>
          <w:szCs w:val="24"/>
          <w:lang w:eastAsia="ja-JP"/>
        </w:rPr>
        <w:t xml:space="preserve"> </w:t>
      </w:r>
    </w:p>
    <w:p w:rsidR="00554081" w:rsidRPr="00C42ACE" w:rsidRDefault="00554081" w:rsidP="00920091">
      <w:pPr>
        <w:jc w:val="both"/>
        <w:rPr>
          <w:lang w:eastAsia="ja-JP"/>
        </w:rPr>
      </w:pPr>
      <w:r w:rsidRPr="00C42ACE">
        <w:rPr>
          <w:lang w:eastAsia="ja-JP"/>
        </w:rPr>
        <w:t xml:space="preserve">V případě, že některá projektová aktiva mají delší životnost než je referenční období projektu, je důležité započítat jejich zůstatkovou hodnotu. Ta je vypočítána jako čistá současná hodnota čistých příjmů plynoucích z investice po zbývající dobu životnosti a musí být zahrnuta do peněžních toků jako příjem posledního roku referenčního období. </w:t>
      </w:r>
      <w:r w:rsidR="00996363" w:rsidRPr="00996363">
        <w:rPr>
          <w:lang w:eastAsia="ja-JP"/>
        </w:rPr>
        <w:t>Při určení celkové výše zůstatkové hodnoty investice je nutno zohlednit různou ekonomickou životnost všech součástí investice.</w:t>
      </w:r>
    </w:p>
    <w:p w:rsidR="005B6AE4" w:rsidRDefault="00920091" w:rsidP="00920091">
      <w:pPr>
        <w:jc w:val="both"/>
        <w:rPr>
          <w:lang w:eastAsia="ja-JP"/>
        </w:rPr>
      </w:pPr>
      <w:r w:rsidRPr="00C42ACE">
        <w:rPr>
          <w:lang w:eastAsia="ja-JP"/>
        </w:rPr>
        <w:lastRenderedPageBreak/>
        <w:t xml:space="preserve">Na obrazovce „Zůstatková hodnota“ </w:t>
      </w:r>
      <w:r w:rsidR="00622918">
        <w:rPr>
          <w:lang w:eastAsia="ja-JP"/>
        </w:rPr>
        <w:t xml:space="preserve">žadatel </w:t>
      </w:r>
      <w:r w:rsidR="004747CD">
        <w:rPr>
          <w:lang w:eastAsia="ja-JP"/>
        </w:rPr>
        <w:t xml:space="preserve">vybere </w:t>
      </w:r>
      <w:r w:rsidR="00622918">
        <w:rPr>
          <w:lang w:eastAsia="ja-JP"/>
        </w:rPr>
        <w:t xml:space="preserve">z číselníku položek </w:t>
      </w:r>
      <w:r w:rsidR="00803DEF">
        <w:rPr>
          <w:lang w:eastAsia="ja-JP"/>
        </w:rPr>
        <w:t>„Celkové investiční náklady“ (v některých výzvách mohou být na výběr různé položky, v takovém případě žadatel vybere pro něj relevantní položky)</w:t>
      </w:r>
      <w:r w:rsidR="004747CD">
        <w:rPr>
          <w:lang w:eastAsia="ja-JP"/>
        </w:rPr>
        <w:t xml:space="preserve">, přetáhne je na pravou stranu </w:t>
      </w:r>
      <w:proofErr w:type="gramStart"/>
      <w:r w:rsidR="004747CD">
        <w:rPr>
          <w:lang w:eastAsia="ja-JP"/>
        </w:rPr>
        <w:t>obrazovky</w:t>
      </w:r>
      <w:r w:rsidR="00803DEF">
        <w:rPr>
          <w:lang w:eastAsia="ja-JP"/>
        </w:rPr>
        <w:t xml:space="preserve"> a  </w:t>
      </w:r>
      <w:r w:rsidR="00E12357">
        <w:rPr>
          <w:lang w:eastAsia="ja-JP"/>
        </w:rPr>
        <w:t>po</w:t>
      </w:r>
      <w:proofErr w:type="gramEnd"/>
      <w:r w:rsidR="00E12357">
        <w:rPr>
          <w:lang w:eastAsia="ja-JP"/>
        </w:rPr>
        <w:t xml:space="preserve"> stisku tlačítka „</w:t>
      </w:r>
      <w:r w:rsidR="00E2276B">
        <w:rPr>
          <w:lang w:eastAsia="ja-JP"/>
        </w:rPr>
        <w:t>E</w:t>
      </w:r>
      <w:r w:rsidR="00E12357">
        <w:rPr>
          <w:lang w:eastAsia="ja-JP"/>
        </w:rPr>
        <w:t>ditovat vše“</w:t>
      </w:r>
      <w:r w:rsidR="00896DA7" w:rsidRPr="00C42ACE">
        <w:rPr>
          <w:lang w:eastAsia="ja-JP"/>
        </w:rPr>
        <w:t xml:space="preserve"> </w:t>
      </w:r>
      <w:r w:rsidR="00803DEF">
        <w:rPr>
          <w:lang w:eastAsia="ja-JP"/>
        </w:rPr>
        <w:t xml:space="preserve">vyplní </w:t>
      </w:r>
      <w:r w:rsidR="004747CD">
        <w:rPr>
          <w:lang w:eastAsia="ja-JP"/>
        </w:rPr>
        <w:t xml:space="preserve">v tabulce </w:t>
      </w:r>
      <w:r w:rsidRPr="00C42ACE">
        <w:rPr>
          <w:lang w:eastAsia="ja-JP"/>
        </w:rPr>
        <w:t>záznamy za všechny nové investice, které budou vytvářet příjmy po konci referenčního období.</w:t>
      </w:r>
      <w:r w:rsidR="003F0EDA" w:rsidRPr="00C42ACE">
        <w:rPr>
          <w:lang w:eastAsia="ja-JP"/>
        </w:rPr>
        <w:t xml:space="preserve"> </w:t>
      </w:r>
      <w:r w:rsidR="00287274">
        <w:rPr>
          <w:lang w:eastAsia="ja-JP"/>
        </w:rPr>
        <w:t xml:space="preserve">1. rok v této tabulce je tedy prvním rokem po konci referenčního období. </w:t>
      </w:r>
      <w:r w:rsidR="003F0EDA" w:rsidRPr="00C42ACE">
        <w:rPr>
          <w:lang w:eastAsia="ja-JP"/>
        </w:rPr>
        <w:t>Aplikace zajistí automatický výpočet čist</w:t>
      </w:r>
      <w:r w:rsidR="000077CF">
        <w:rPr>
          <w:lang w:eastAsia="ja-JP"/>
        </w:rPr>
        <w:t>é</w:t>
      </w:r>
      <w:r w:rsidR="003F0EDA" w:rsidRPr="00C42ACE">
        <w:rPr>
          <w:lang w:eastAsia="ja-JP"/>
        </w:rPr>
        <w:t xml:space="preserve"> současné hodnoty a výslednou částku promítne do posledního roku referenčního období (jedná se o nultý rok pro diskontování) s kladným znaménkem.</w:t>
      </w:r>
      <w:r w:rsidR="005B6AE4">
        <w:rPr>
          <w:lang w:eastAsia="ja-JP"/>
        </w:rPr>
        <w:t xml:space="preserve"> </w:t>
      </w:r>
    </w:p>
    <w:p w:rsidR="00506A2A" w:rsidRDefault="003F0EDA" w:rsidP="00CA2DAC">
      <w:pPr>
        <w:jc w:val="both"/>
        <w:rPr>
          <w:lang w:eastAsia="ja-JP"/>
        </w:rPr>
      </w:pPr>
      <w:r w:rsidRPr="00C42ACE">
        <w:rPr>
          <w:noProof/>
          <w:lang w:eastAsia="cs-CZ"/>
        </w:rPr>
        <w:drawing>
          <wp:inline distT="0" distB="0" distL="0" distR="0" wp14:anchorId="03A7AC16" wp14:editId="52818249">
            <wp:extent cx="5759588" cy="2405576"/>
            <wp:effectExtent l="0" t="0" r="0" b="0"/>
            <wp:docPr id="60" name="Obrázek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760720" cy="2406049"/>
                    </a:xfrm>
                    <a:prstGeom prst="rect">
                      <a:avLst/>
                    </a:prstGeom>
                  </pic:spPr>
                </pic:pic>
              </a:graphicData>
            </a:graphic>
          </wp:inline>
        </w:drawing>
      </w:r>
    </w:p>
    <w:p w:rsidR="00E12357" w:rsidRDefault="00E12357" w:rsidP="00CA2DAC">
      <w:pPr>
        <w:jc w:val="both"/>
        <w:rPr>
          <w:lang w:eastAsia="ja-JP"/>
        </w:rPr>
      </w:pPr>
      <w:r w:rsidRPr="00E12357">
        <w:rPr>
          <w:lang w:eastAsia="ja-JP"/>
        </w:rPr>
        <w:t xml:space="preserve">Odlišný přístup pro stanovení zůstatkové hodnoty je možný pouze v řádně odůvodněných případech. Žadatel si v takovém případě zvolí na obrazovce „Základní informace o CBA“ pomocí </w:t>
      </w:r>
      <w:proofErr w:type="spellStart"/>
      <w:r w:rsidRPr="00E12357">
        <w:rPr>
          <w:lang w:eastAsia="ja-JP"/>
        </w:rPr>
        <w:t>Checkboxu</w:t>
      </w:r>
      <w:proofErr w:type="spellEnd"/>
      <w:r w:rsidRPr="00E12357">
        <w:rPr>
          <w:lang w:eastAsia="ja-JP"/>
        </w:rPr>
        <w:t>, že provede vlastní výpočet zůstatkové hodnoty, zobrazí se mu textové pole pro zdůvodnění výpočtu a pole pro ruční zadání zůstatkové hodnoty</w:t>
      </w:r>
      <w:r w:rsidR="004B0132">
        <w:rPr>
          <w:lang w:eastAsia="ja-JP"/>
        </w:rPr>
        <w:t>. Tu vypočítá žadatel ve studii proveditelnost/podkladech pro hodnocení a</w:t>
      </w:r>
      <w:r w:rsidR="00134AB0" w:rsidRPr="00134AB0">
        <w:t xml:space="preserve"> </w:t>
      </w:r>
      <w:r w:rsidR="00134AB0">
        <w:t>a</w:t>
      </w:r>
      <w:r w:rsidR="00134AB0" w:rsidRPr="00134AB0">
        <w:rPr>
          <w:lang w:eastAsia="ja-JP"/>
        </w:rPr>
        <w:t>plikace</w:t>
      </w:r>
      <w:r w:rsidR="004B0132">
        <w:rPr>
          <w:lang w:eastAsia="ja-JP"/>
        </w:rPr>
        <w:t xml:space="preserve"> ji pozadání</w:t>
      </w:r>
      <w:r w:rsidR="00134AB0" w:rsidRPr="00134AB0">
        <w:rPr>
          <w:lang w:eastAsia="ja-JP"/>
        </w:rPr>
        <w:t xml:space="preserve"> automatický promítne do posledního roku referenčního období</w:t>
      </w:r>
      <w:r w:rsidRPr="00E12357">
        <w:rPr>
          <w:lang w:eastAsia="ja-JP"/>
        </w:rPr>
        <w:t>.</w:t>
      </w:r>
      <w:r w:rsidR="00A244CC">
        <w:rPr>
          <w:lang w:eastAsia="ja-JP"/>
        </w:rPr>
        <w:t xml:space="preserve"> Možné způsoby výpočtu jsou</w:t>
      </w:r>
      <w:r w:rsidR="00C637E9">
        <w:rPr>
          <w:lang w:eastAsia="ja-JP"/>
        </w:rPr>
        <w:t xml:space="preserve"> například</w:t>
      </w:r>
      <w:r w:rsidR="00A244CC">
        <w:rPr>
          <w:lang w:eastAsia="ja-JP"/>
        </w:rPr>
        <w:t>:</w:t>
      </w:r>
    </w:p>
    <w:p w:rsidR="00A244CC" w:rsidRDefault="00A244CC" w:rsidP="00A244CC">
      <w:pPr>
        <w:pStyle w:val="Odstavecseseznamem"/>
        <w:numPr>
          <w:ilvl w:val="0"/>
          <w:numId w:val="9"/>
        </w:numPr>
        <w:jc w:val="both"/>
        <w:rPr>
          <w:lang w:eastAsia="ja-JP"/>
        </w:rPr>
      </w:pPr>
      <w:r>
        <w:rPr>
          <w:lang w:eastAsia="ja-JP"/>
        </w:rPr>
        <w:t>zůstatková tržní hodnota dlouhodobého majetku, za kterou by měl být prodán na konci referenčního období, a zbývajících čistých pasiv;</w:t>
      </w:r>
    </w:p>
    <w:p w:rsidR="00A244CC" w:rsidRDefault="00A244CC" w:rsidP="00A244CC">
      <w:pPr>
        <w:pStyle w:val="Odstavecseseznamem"/>
        <w:numPr>
          <w:ilvl w:val="0"/>
          <w:numId w:val="9"/>
        </w:numPr>
        <w:jc w:val="both"/>
        <w:rPr>
          <w:lang w:eastAsia="ja-JP"/>
        </w:rPr>
      </w:pPr>
      <w:r>
        <w:rPr>
          <w:lang w:eastAsia="ja-JP"/>
        </w:rPr>
        <w:t>zůstatková hodnota veškerých aktiv a pasiv na základě standardních účetních odpisů</w:t>
      </w:r>
      <w:r w:rsidR="007F6B81">
        <w:rPr>
          <w:lang w:eastAsia="ja-JP"/>
        </w:rPr>
        <w:t>.</w:t>
      </w:r>
    </w:p>
    <w:p w:rsidR="00161077" w:rsidRPr="00C42ACE" w:rsidRDefault="00161077" w:rsidP="00CA2DAC">
      <w:pPr>
        <w:pStyle w:val="Nadpis2"/>
        <w:numPr>
          <w:ilvl w:val="1"/>
          <w:numId w:val="2"/>
        </w:numPr>
        <w:spacing w:before="320" w:after="120" w:line="240" w:lineRule="auto"/>
        <w:jc w:val="both"/>
        <w:rPr>
          <w:rFonts w:asciiTheme="minorHAnsi" w:hAnsiTheme="minorHAnsi"/>
          <w:color w:val="000000" w:themeColor="text1"/>
          <w:sz w:val="28"/>
          <w:lang w:eastAsia="ja-JP"/>
        </w:rPr>
      </w:pPr>
      <w:bookmarkStart w:id="32" w:name="_Toc438199749"/>
      <w:r w:rsidRPr="00C42ACE">
        <w:rPr>
          <w:rFonts w:asciiTheme="minorHAnsi" w:hAnsiTheme="minorHAnsi"/>
          <w:color w:val="000000" w:themeColor="text1"/>
          <w:sz w:val="28"/>
          <w:lang w:eastAsia="ja-JP"/>
        </w:rPr>
        <w:t>Kriteriální ukazatele FA</w:t>
      </w:r>
      <w:bookmarkEnd w:id="32"/>
    </w:p>
    <w:p w:rsidR="000077CF" w:rsidRDefault="003B06E2" w:rsidP="00CA2DAC">
      <w:pPr>
        <w:jc w:val="both"/>
        <w:rPr>
          <w:lang w:eastAsia="ja-JP"/>
        </w:rPr>
      </w:pPr>
      <w:r w:rsidRPr="00C42ACE">
        <w:rPr>
          <w:lang w:eastAsia="ja-JP"/>
        </w:rPr>
        <w:t>Na základě zadaných vstupních údajů</w:t>
      </w:r>
      <w:r w:rsidR="00146529">
        <w:rPr>
          <w:lang w:eastAsia="ja-JP"/>
        </w:rPr>
        <w:t>,</w:t>
      </w:r>
      <w:r w:rsidRPr="00C42ACE">
        <w:rPr>
          <w:lang w:eastAsia="ja-JP"/>
        </w:rPr>
        <w:t xml:space="preserve"> popsaných v předchozí kapitole</w:t>
      </w:r>
      <w:r w:rsidR="00146529">
        <w:rPr>
          <w:lang w:eastAsia="ja-JP"/>
        </w:rPr>
        <w:t>,</w:t>
      </w:r>
      <w:r w:rsidRPr="00C42ACE">
        <w:rPr>
          <w:lang w:eastAsia="ja-JP"/>
        </w:rPr>
        <w:t xml:space="preserve"> modul CBA provede automatický výpočet kriteriálních ukazatelů. Číselníky CBA a komentář ŘO se v závislosti na dosažených hodnotách kriteriální</w:t>
      </w:r>
      <w:r w:rsidR="000077CF">
        <w:rPr>
          <w:lang w:eastAsia="ja-JP"/>
        </w:rPr>
        <w:t xml:space="preserve">ch ukazatelů zobrazí žadateli. </w:t>
      </w:r>
    </w:p>
    <w:p w:rsidR="006D193E" w:rsidRDefault="0070015B" w:rsidP="00CA2DAC">
      <w:pPr>
        <w:jc w:val="both"/>
        <w:rPr>
          <w:lang w:eastAsia="ja-JP"/>
        </w:rPr>
      </w:pPr>
      <w:r>
        <w:rPr>
          <w:lang w:eastAsia="ja-JP"/>
        </w:rPr>
        <w:t>Vzorce</w:t>
      </w:r>
      <w:r w:rsidR="00146529">
        <w:rPr>
          <w:lang w:eastAsia="ja-JP"/>
        </w:rPr>
        <w:t xml:space="preserve"> pro výpočet</w:t>
      </w:r>
      <w:r>
        <w:rPr>
          <w:lang w:eastAsia="ja-JP"/>
        </w:rPr>
        <w:t xml:space="preserve"> ukazatel</w:t>
      </w:r>
      <w:r w:rsidR="00146529">
        <w:rPr>
          <w:lang w:eastAsia="ja-JP"/>
        </w:rPr>
        <w:t>ů</w:t>
      </w:r>
      <w:r>
        <w:rPr>
          <w:lang w:eastAsia="ja-JP"/>
        </w:rPr>
        <w:t xml:space="preserve"> jsou uvedeny v </w:t>
      </w:r>
      <w:r w:rsidRPr="0070015B">
        <w:rPr>
          <w:lang w:eastAsia="ja-JP"/>
        </w:rPr>
        <w:t>M</w:t>
      </w:r>
      <w:r>
        <w:rPr>
          <w:lang w:eastAsia="ja-JP"/>
        </w:rPr>
        <w:t>etodickém doporučení pro projekty vytvářející příjmy v programovém období 2014-2020.</w:t>
      </w:r>
    </w:p>
    <w:p w:rsidR="00EA6FBD" w:rsidRPr="00C42ACE" w:rsidRDefault="00D16834" w:rsidP="00CA2DAC">
      <w:pPr>
        <w:jc w:val="both"/>
        <w:rPr>
          <w:lang w:eastAsia="ja-JP"/>
        </w:rPr>
      </w:pPr>
      <w:r>
        <w:rPr>
          <w:lang w:eastAsia="ja-JP"/>
        </w:rPr>
        <w:t>Záporné v</w:t>
      </w:r>
      <w:r w:rsidR="00EA6FBD">
        <w:rPr>
          <w:lang w:eastAsia="ja-JP"/>
        </w:rPr>
        <w:t>ýsledky kriteriálních ukazatelů</w:t>
      </w:r>
      <w:r>
        <w:rPr>
          <w:lang w:eastAsia="ja-JP"/>
        </w:rPr>
        <w:t xml:space="preserve"> FA jsou často očekávané a akceptovatelné. </w:t>
      </w:r>
      <w:r w:rsidR="00EA6FBD">
        <w:rPr>
          <w:lang w:eastAsia="ja-JP"/>
        </w:rPr>
        <w:t xml:space="preserve"> </w:t>
      </w:r>
      <w:r>
        <w:rPr>
          <w:lang w:eastAsia="ja-JP"/>
        </w:rPr>
        <w:t>Na první pohled nepříznivé hodnoty mohou být žádoucí</w:t>
      </w:r>
      <w:r w:rsidR="00EA6FBD">
        <w:rPr>
          <w:lang w:eastAsia="ja-JP"/>
        </w:rPr>
        <w:t xml:space="preserve">. </w:t>
      </w:r>
      <w:r>
        <w:rPr>
          <w:lang w:eastAsia="ja-JP"/>
        </w:rPr>
        <w:t>Doporučujeme žadateli se předem seznámit s kritérii pro hodnocení projektu v dané výzvě.</w:t>
      </w:r>
    </w:p>
    <w:p w:rsidR="003B06E2" w:rsidRPr="00C42ACE" w:rsidRDefault="008A4CF8" w:rsidP="003B06E2">
      <w:pPr>
        <w:pStyle w:val="Nadpis3"/>
        <w:spacing w:line="240" w:lineRule="auto"/>
        <w:jc w:val="both"/>
        <w:rPr>
          <w:rFonts w:asciiTheme="minorHAnsi" w:hAnsiTheme="minorHAnsi"/>
          <w:color w:val="auto"/>
          <w:sz w:val="24"/>
          <w:szCs w:val="24"/>
          <w:lang w:eastAsia="ja-JP"/>
        </w:rPr>
      </w:pPr>
      <w:bookmarkStart w:id="33" w:name="_Toc438199750"/>
      <w:r w:rsidRPr="00C42ACE">
        <w:rPr>
          <w:rFonts w:asciiTheme="minorHAnsi" w:hAnsiTheme="minorHAnsi"/>
          <w:color w:val="auto"/>
          <w:sz w:val="24"/>
          <w:szCs w:val="24"/>
          <w:lang w:eastAsia="ja-JP"/>
        </w:rPr>
        <w:lastRenderedPageBreak/>
        <w:t xml:space="preserve">Návratnost investic pro </w:t>
      </w:r>
      <w:proofErr w:type="gramStart"/>
      <w:r w:rsidRPr="00C42ACE">
        <w:rPr>
          <w:rFonts w:asciiTheme="minorHAnsi" w:hAnsiTheme="minorHAnsi"/>
          <w:color w:val="auto"/>
          <w:sz w:val="24"/>
          <w:szCs w:val="24"/>
          <w:lang w:eastAsia="ja-JP"/>
        </w:rPr>
        <w:t>FA</w:t>
      </w:r>
      <w:bookmarkEnd w:id="33"/>
      <w:proofErr w:type="gramEnd"/>
      <w:r w:rsidR="003B06E2" w:rsidRPr="00C42ACE">
        <w:rPr>
          <w:rFonts w:asciiTheme="minorHAnsi" w:hAnsiTheme="minorHAnsi"/>
          <w:color w:val="auto"/>
          <w:sz w:val="24"/>
          <w:szCs w:val="24"/>
          <w:lang w:eastAsia="ja-JP"/>
        </w:rPr>
        <w:t xml:space="preserve"> </w:t>
      </w:r>
    </w:p>
    <w:p w:rsidR="004F19F1" w:rsidRPr="00C42ACE" w:rsidRDefault="004F19F1" w:rsidP="004F19F1">
      <w:pPr>
        <w:jc w:val="both"/>
        <w:rPr>
          <w:lang w:eastAsia="ja-JP"/>
        </w:rPr>
      </w:pPr>
      <w:r w:rsidRPr="00C42ACE">
        <w:rPr>
          <w:lang w:eastAsia="ja-JP"/>
        </w:rPr>
        <w:t>V rámci posuzování finanční návratnosti investice se hodnotí finanční výkon projektu. Používají se k tomu ukazatele vyjadřující schopnost čistých příjmů pokrýt investiční náklady bez ohledu na to, jak jsou tyto náklady financovány. Více viz Metodické doporučení pro projekty vytvářející příjmy v programovém období 2014 – 2020, kapitola „Základní ukazatele finanční analýzy“.</w:t>
      </w:r>
    </w:p>
    <w:p w:rsidR="004F19F1" w:rsidRPr="00C42ACE" w:rsidRDefault="004F19F1" w:rsidP="004F19F1">
      <w:pPr>
        <w:jc w:val="both"/>
      </w:pPr>
      <w:r w:rsidRPr="00C42ACE">
        <w:t>Vstupní údaje pro výpočet finanční návratnosti investice:</w:t>
      </w:r>
    </w:p>
    <w:p w:rsidR="004F19F1" w:rsidRPr="00C42ACE" w:rsidRDefault="004F19F1" w:rsidP="004F19F1">
      <w:pPr>
        <w:pStyle w:val="Odstavecseseznamem"/>
        <w:numPr>
          <w:ilvl w:val="0"/>
          <w:numId w:val="10"/>
        </w:numPr>
        <w:jc w:val="both"/>
      </w:pPr>
      <w:r w:rsidRPr="00C42ACE">
        <w:t>Celkové investiční náklady</w:t>
      </w:r>
    </w:p>
    <w:p w:rsidR="004F19F1" w:rsidRPr="00C42ACE" w:rsidRDefault="004F19F1" w:rsidP="004F19F1">
      <w:pPr>
        <w:pStyle w:val="Odstavecseseznamem"/>
        <w:numPr>
          <w:ilvl w:val="0"/>
          <w:numId w:val="10"/>
        </w:numPr>
        <w:jc w:val="both"/>
      </w:pPr>
      <w:r w:rsidRPr="00C42ACE">
        <w:t>Celkové provozní náklady</w:t>
      </w:r>
    </w:p>
    <w:p w:rsidR="004F19F1" w:rsidRPr="00C42ACE" w:rsidRDefault="004F19F1" w:rsidP="004F19F1">
      <w:pPr>
        <w:pStyle w:val="Odstavecseseznamem"/>
        <w:numPr>
          <w:ilvl w:val="0"/>
          <w:numId w:val="10"/>
        </w:numPr>
        <w:jc w:val="both"/>
      </w:pPr>
      <w:r w:rsidRPr="00C42ACE">
        <w:t xml:space="preserve">Celkové finanční náklady pro finanční návratnost investice </w:t>
      </w:r>
    </w:p>
    <w:p w:rsidR="004F19F1" w:rsidRPr="00C42ACE" w:rsidRDefault="004F19F1" w:rsidP="004F19F1">
      <w:pPr>
        <w:pStyle w:val="Odstavecseseznamem"/>
        <w:numPr>
          <w:ilvl w:val="0"/>
          <w:numId w:val="10"/>
        </w:numPr>
        <w:jc w:val="both"/>
      </w:pPr>
      <w:r w:rsidRPr="00C42ACE">
        <w:t>Celkové provozní výnosy (včetně zůstatkové hodnoty)</w:t>
      </w:r>
    </w:p>
    <w:p w:rsidR="004F19F1" w:rsidRPr="00C42ACE" w:rsidRDefault="004F19F1" w:rsidP="004F19F1">
      <w:pPr>
        <w:jc w:val="both"/>
      </w:pPr>
      <w:r w:rsidRPr="00C42ACE">
        <w:t xml:space="preserve">Finanční návratnost investice je v modulu CBA hodnocena podle následujících kriteriálních ukazatelů: </w:t>
      </w:r>
    </w:p>
    <w:p w:rsidR="004F19F1" w:rsidRPr="00C42ACE" w:rsidRDefault="004F19F1" w:rsidP="004F19F1">
      <w:pPr>
        <w:pStyle w:val="Odstavecseseznamem"/>
        <w:numPr>
          <w:ilvl w:val="0"/>
          <w:numId w:val="10"/>
        </w:numPr>
        <w:jc w:val="both"/>
      </w:pPr>
      <w:r w:rsidRPr="00C42ACE">
        <w:t>Čistá současná hodnota (NPV)</w:t>
      </w:r>
    </w:p>
    <w:p w:rsidR="00896DA7" w:rsidRPr="00C42ACE" w:rsidRDefault="004F19F1" w:rsidP="004F19F1">
      <w:pPr>
        <w:pStyle w:val="Odstavecseseznamem"/>
        <w:numPr>
          <w:ilvl w:val="0"/>
          <w:numId w:val="10"/>
        </w:numPr>
        <w:jc w:val="both"/>
      </w:pPr>
      <w:r w:rsidRPr="00C42ACE">
        <w:t>Index rentability (NPV/I)</w:t>
      </w:r>
    </w:p>
    <w:p w:rsidR="004F19F1" w:rsidRPr="00C42ACE" w:rsidRDefault="004F19F1" w:rsidP="004F19F1">
      <w:pPr>
        <w:pStyle w:val="Odstavecseseznamem"/>
        <w:numPr>
          <w:ilvl w:val="0"/>
          <w:numId w:val="10"/>
        </w:numPr>
        <w:jc w:val="both"/>
      </w:pPr>
      <w:r w:rsidRPr="00C42ACE">
        <w:t>Vnitřní výnosové procento (IRR)</w:t>
      </w:r>
    </w:p>
    <w:p w:rsidR="004F19F1" w:rsidRPr="00C42ACE" w:rsidRDefault="004F19F1" w:rsidP="004F19F1">
      <w:pPr>
        <w:pStyle w:val="Odstavecseseznamem"/>
        <w:numPr>
          <w:ilvl w:val="0"/>
          <w:numId w:val="10"/>
        </w:numPr>
        <w:jc w:val="both"/>
        <w:rPr>
          <w:lang w:eastAsia="ja-JP"/>
        </w:rPr>
      </w:pPr>
      <w:r w:rsidRPr="00C42ACE">
        <w:t>Doba návratnosti investice</w:t>
      </w:r>
    </w:p>
    <w:p w:rsidR="004F19F1" w:rsidRPr="00C42ACE" w:rsidRDefault="004F19F1" w:rsidP="004F19F1">
      <w:pPr>
        <w:pStyle w:val="Odstavecseseznamem"/>
        <w:numPr>
          <w:ilvl w:val="0"/>
          <w:numId w:val="10"/>
        </w:numPr>
        <w:jc w:val="both"/>
        <w:rPr>
          <w:lang w:eastAsia="ja-JP"/>
        </w:rPr>
      </w:pPr>
      <w:r w:rsidRPr="00C42ACE">
        <w:rPr>
          <w:lang w:eastAsia="ja-JP"/>
        </w:rPr>
        <w:t>Udržitelnost (pouze ANO, NE na základě vyhodnocení, zda kumulovaný finanční tok z investice je ve všech letech kladný)</w:t>
      </w:r>
    </w:p>
    <w:p w:rsidR="004F19F1" w:rsidRPr="00C42ACE" w:rsidRDefault="00896DA7" w:rsidP="004F19F1">
      <w:pPr>
        <w:jc w:val="both"/>
        <w:rPr>
          <w:lang w:eastAsia="ja-JP"/>
        </w:rPr>
      </w:pPr>
      <w:r w:rsidRPr="00C42ACE">
        <w:rPr>
          <w:noProof/>
          <w:lang w:eastAsia="cs-CZ"/>
        </w:rPr>
        <w:drawing>
          <wp:inline distT="0" distB="0" distL="0" distR="0" wp14:anchorId="4D70107F" wp14:editId="5F35BA24">
            <wp:extent cx="5760720" cy="2035175"/>
            <wp:effectExtent l="0" t="0" r="0" b="3175"/>
            <wp:docPr id="63" name="Obrázek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760720" cy="2035175"/>
                    </a:xfrm>
                    <a:prstGeom prst="rect">
                      <a:avLst/>
                    </a:prstGeom>
                  </pic:spPr>
                </pic:pic>
              </a:graphicData>
            </a:graphic>
          </wp:inline>
        </w:drawing>
      </w:r>
    </w:p>
    <w:p w:rsidR="005A086B" w:rsidRPr="00C42ACE" w:rsidRDefault="00896DA7" w:rsidP="00896DA7">
      <w:pPr>
        <w:rPr>
          <w:sz w:val="24"/>
          <w:szCs w:val="24"/>
          <w:lang w:eastAsia="ja-JP"/>
        </w:rPr>
      </w:pPr>
      <w:bookmarkStart w:id="34" w:name="_Toc427516637"/>
      <w:r w:rsidRPr="00C42ACE">
        <w:rPr>
          <w:noProof/>
          <w:lang w:eastAsia="cs-CZ"/>
        </w:rPr>
        <w:drawing>
          <wp:inline distT="0" distB="0" distL="0" distR="0" wp14:anchorId="2B32E766" wp14:editId="5AE3F23E">
            <wp:extent cx="5760720" cy="2338705"/>
            <wp:effectExtent l="0" t="0" r="0" b="4445"/>
            <wp:docPr id="640" name="Obrázek 6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5760720" cy="2338705"/>
                    </a:xfrm>
                    <a:prstGeom prst="rect">
                      <a:avLst/>
                    </a:prstGeom>
                  </pic:spPr>
                </pic:pic>
              </a:graphicData>
            </a:graphic>
          </wp:inline>
        </w:drawing>
      </w:r>
    </w:p>
    <w:bookmarkEnd w:id="34"/>
    <w:p w:rsidR="008024A7" w:rsidRDefault="004676FF" w:rsidP="008024A7">
      <w:pPr>
        <w:jc w:val="both"/>
        <w:rPr>
          <w:lang w:eastAsia="ja-JP"/>
        </w:rPr>
      </w:pPr>
      <w:r>
        <w:rPr>
          <w:lang w:eastAsia="ja-JP"/>
        </w:rPr>
        <w:lastRenderedPageBreak/>
        <w:t xml:space="preserve">V IROP se k hodnocení používají nejčastěji </w:t>
      </w:r>
      <w:r w:rsidR="008024A7" w:rsidRPr="008024A7">
        <w:rPr>
          <w:lang w:eastAsia="ja-JP"/>
        </w:rPr>
        <w:t>FNPV</w:t>
      </w:r>
      <w:r>
        <w:rPr>
          <w:lang w:eastAsia="ja-JP"/>
        </w:rPr>
        <w:t xml:space="preserve"> (ENPV při zahrnutí socioekonomických dopadů) a IRR.</w:t>
      </w:r>
    </w:p>
    <w:p w:rsidR="004676FF" w:rsidRDefault="004676FF" w:rsidP="004676FF">
      <w:pPr>
        <w:pStyle w:val="Odstavecseseznamem"/>
        <w:numPr>
          <w:ilvl w:val="0"/>
          <w:numId w:val="26"/>
        </w:numPr>
        <w:jc w:val="both"/>
        <w:rPr>
          <w:lang w:eastAsia="ja-JP"/>
        </w:rPr>
      </w:pPr>
      <w:r>
        <w:rPr>
          <w:lang w:eastAsia="ja-JP"/>
        </w:rPr>
        <w:t xml:space="preserve">FNPV – Čistá současná hodnota vyjadřuje celkovou současnou hodnotu všech peněžních toků souvisejících s investičním projektem. Používá se jako kritérium pro hodnocení výnosnosti investičních projektů. Hlavní výhodou kritéria je zohlednění faktoru času. Základem pro výpočet je správný odhad budoucích finančních toků, souvisejících s projektem, a správná volba doby životnosti investice. Je-li FNPV kladné číslo, znamená to, že projekt je finančně soběstačný a dodatečné finanční prostředky (dotace) nejsou nutné. </w:t>
      </w:r>
    </w:p>
    <w:p w:rsidR="004676FF" w:rsidRPr="004676FF" w:rsidRDefault="004676FF" w:rsidP="004676FF">
      <w:pPr>
        <w:pStyle w:val="Odstavecseseznamem"/>
        <w:spacing w:after="120" w:line="360" w:lineRule="auto"/>
        <w:ind w:left="1065"/>
        <w:rPr>
          <w:rFonts w:ascii="Calibri" w:hAnsi="Calibri"/>
          <w:i/>
        </w:rPr>
      </w:pPr>
      <m:oMathPara>
        <m:oMath>
          <m:r>
            <m:rPr>
              <m:nor/>
            </m:rPr>
            <w:rPr>
              <w:rFonts w:ascii="Calibri" w:hAnsi="Calibri"/>
            </w:rPr>
            <m:t>FNPV=</m:t>
          </m:r>
          <m:nary>
            <m:naryPr>
              <m:chr m:val="∑"/>
              <m:limLoc m:val="undOvr"/>
              <m:ctrlPr>
                <w:rPr>
                  <w:rFonts w:ascii="Cambria Math" w:hAnsi="Cambria Math"/>
                  <w:i/>
                </w:rPr>
              </m:ctrlPr>
            </m:naryPr>
            <m:sub>
              <m:r>
                <w:rPr>
                  <w:rFonts w:ascii="Cambria Math" w:hAnsi="Cambria Math"/>
                </w:rPr>
                <m:t>t=0</m:t>
              </m:r>
            </m:sub>
            <m:sup>
              <m:r>
                <w:rPr>
                  <w:rFonts w:ascii="Cambria Math" w:hAnsi="Cambria Math"/>
                </w:rPr>
                <m:t>n</m:t>
              </m:r>
            </m:sup>
            <m:e>
              <m:sSub>
                <m:sSubPr>
                  <m:ctrlPr>
                    <w:rPr>
                      <w:rFonts w:ascii="Cambria Math" w:hAnsi="Cambria Math"/>
                      <w:i/>
                    </w:rPr>
                  </m:ctrlPr>
                </m:sSubPr>
                <m:e>
                  <m:r>
                    <w:rPr>
                      <w:rFonts w:ascii="Cambria Math" w:hAnsi="Cambria Math"/>
                    </w:rPr>
                    <m:t>a</m:t>
                  </m:r>
                </m:e>
                <m:sub>
                  <m:r>
                    <w:rPr>
                      <w:rFonts w:ascii="Cambria Math" w:hAnsi="Cambria Math"/>
                    </w:rPr>
                    <m:t>t</m:t>
                  </m:r>
                </m:sub>
              </m:sSub>
            </m:e>
          </m:nary>
          <m:sSub>
            <m:sSubPr>
              <m:ctrlPr>
                <w:rPr>
                  <w:rFonts w:ascii="Cambria Math" w:hAnsi="Cambria Math"/>
                  <w:i/>
                </w:rPr>
              </m:ctrlPr>
            </m:sSubPr>
            <m:e>
              <m:r>
                <w:rPr>
                  <w:rFonts w:ascii="Cambria Math" w:hAnsi="Cambria Math"/>
                </w:rPr>
                <m:t>S</m:t>
              </m:r>
            </m:e>
            <m:sub>
              <m:r>
                <w:rPr>
                  <w:rFonts w:ascii="Cambria Math" w:hAnsi="Cambria Math"/>
                </w:rPr>
                <m:t>t</m:t>
              </m:r>
            </m:sub>
          </m:sSub>
          <m:r>
            <w:rPr>
              <w:rFonts w:ascii="Cambria Math" w:hAnsi="Cambria Math" w:hint="eastAsia"/>
            </w:rPr>
            <m:t>=</m:t>
          </m:r>
          <m:f>
            <m:fPr>
              <m:ctrlPr>
                <w:rPr>
                  <w:rFonts w:ascii="Cambria Math" w:hAnsi="Cambria Math"/>
                  <w:i/>
                </w:rPr>
              </m:ctrlPr>
            </m:fPr>
            <m:num>
              <m:sSub>
                <m:sSubPr>
                  <m:ctrlPr>
                    <w:rPr>
                      <w:rFonts w:ascii="Cambria Math" w:hAnsi="Cambria Math"/>
                      <w:i/>
                    </w:rPr>
                  </m:ctrlPr>
                </m:sSubPr>
                <m:e>
                  <m:r>
                    <w:rPr>
                      <w:rFonts w:ascii="Cambria Math" w:hAnsi="Cambria Math"/>
                    </w:rPr>
                    <m:t>S</m:t>
                  </m:r>
                </m:e>
                <m:sub>
                  <m:r>
                    <w:rPr>
                      <w:rFonts w:ascii="Cambria Math" w:hAnsi="Cambria Math" w:hint="eastAsia"/>
                    </w:rPr>
                    <m:t>0</m:t>
                  </m:r>
                </m:sub>
              </m:sSub>
            </m:num>
            <m:den>
              <m:sSup>
                <m:sSupPr>
                  <m:ctrlPr>
                    <w:rPr>
                      <w:rFonts w:ascii="Cambria Math" w:hAnsi="Cambria Math"/>
                      <w:i/>
                    </w:rPr>
                  </m:ctrlPr>
                </m:sSupPr>
                <m:e>
                  <m:r>
                    <w:rPr>
                      <w:rFonts w:ascii="Cambria Math" w:hAnsi="Cambria Math"/>
                    </w:rPr>
                    <m:t>(1+i)</m:t>
                  </m:r>
                </m:e>
                <m:sup>
                  <m:r>
                    <w:rPr>
                      <w:rFonts w:ascii="Cambria Math" w:hAnsi="Cambria Math" w:hint="eastAsia"/>
                    </w:rPr>
                    <m:t>0</m:t>
                  </m:r>
                </m:sup>
              </m:sSup>
            </m:den>
          </m:f>
          <m:r>
            <w:rPr>
              <w:rFonts w:ascii="Cambria Math" w:hAnsi="Cambria Math" w:hint="eastAsia"/>
            </w:rPr>
            <m:t>+</m:t>
          </m:r>
          <m:f>
            <m:fPr>
              <m:ctrlPr>
                <w:rPr>
                  <w:rFonts w:ascii="Cambria Math" w:hAnsi="Cambria Math"/>
                  <w:i/>
                </w:rPr>
              </m:ctrlPr>
            </m:fPr>
            <m:num>
              <m:sSub>
                <m:sSubPr>
                  <m:ctrlPr>
                    <w:rPr>
                      <w:rFonts w:ascii="Cambria Math" w:hAnsi="Cambria Math"/>
                      <w:i/>
                    </w:rPr>
                  </m:ctrlPr>
                </m:sSubPr>
                <m:e>
                  <m:r>
                    <w:rPr>
                      <w:rFonts w:ascii="Cambria Math" w:hAnsi="Cambria Math"/>
                    </w:rPr>
                    <m:t>S</m:t>
                  </m:r>
                </m:e>
                <m:sub>
                  <m:r>
                    <w:rPr>
                      <w:rFonts w:ascii="Cambria Math" w:hAnsi="Cambria Math" w:hint="eastAsia"/>
                    </w:rPr>
                    <m:t>1</m:t>
                  </m:r>
                </m:sub>
              </m:sSub>
            </m:num>
            <m:den>
              <m:sSup>
                <m:sSupPr>
                  <m:ctrlPr>
                    <w:rPr>
                      <w:rFonts w:ascii="Cambria Math" w:hAnsi="Cambria Math"/>
                      <w:i/>
                    </w:rPr>
                  </m:ctrlPr>
                </m:sSupPr>
                <m:e>
                  <m:r>
                    <w:rPr>
                      <w:rFonts w:ascii="Cambria Math" w:hAnsi="Cambria Math"/>
                    </w:rPr>
                    <m:t>(1+i)</m:t>
                  </m:r>
                </m:e>
                <m:sup>
                  <m:r>
                    <w:rPr>
                      <w:rFonts w:ascii="Cambria Math" w:hAnsi="Cambria Math" w:hint="eastAsia"/>
                    </w:rPr>
                    <m:t>1</m:t>
                  </m:r>
                </m:sup>
              </m:sSup>
            </m:den>
          </m:f>
          <m:r>
            <w:rPr>
              <w:rFonts w:ascii="Cambria Math" w:hAnsi="Cambria Math" w:hint="eastAsia"/>
            </w:rPr>
            <m:t>+</m:t>
          </m:r>
          <m:r>
            <w:rPr>
              <w:rFonts w:ascii="Cambria Math" w:hAnsi="Cambria Math" w:hint="eastAsia"/>
            </w:rPr>
            <m:t>…</m:t>
          </m:r>
          <m:r>
            <w:rPr>
              <w:rFonts w:ascii="Cambria Math" w:hAnsi="Cambria Math" w:hint="eastAsia"/>
            </w:rPr>
            <m:t>+</m:t>
          </m:r>
          <m:f>
            <m:fPr>
              <m:ctrlPr>
                <w:rPr>
                  <w:rFonts w:ascii="Cambria Math" w:hAnsi="Cambria Math"/>
                  <w:i/>
                </w:rPr>
              </m:ctrlPr>
            </m:fPr>
            <m:num>
              <m:sSub>
                <m:sSubPr>
                  <m:ctrlPr>
                    <w:rPr>
                      <w:rFonts w:ascii="Cambria Math" w:hAnsi="Cambria Math"/>
                      <w:i/>
                    </w:rPr>
                  </m:ctrlPr>
                </m:sSubPr>
                <m:e>
                  <m:r>
                    <w:rPr>
                      <w:rFonts w:ascii="Cambria Math" w:hAnsi="Cambria Math"/>
                    </w:rPr>
                    <m:t>S</m:t>
                  </m:r>
                </m:e>
                <m:sub>
                  <m:r>
                    <w:rPr>
                      <w:rFonts w:ascii="Cambria Math" w:hAnsi="Cambria Math"/>
                    </w:rPr>
                    <m:t>n</m:t>
                  </m:r>
                </m:sub>
              </m:sSub>
            </m:num>
            <m:den>
              <m:sSup>
                <m:sSupPr>
                  <m:ctrlPr>
                    <w:rPr>
                      <w:rFonts w:ascii="Cambria Math" w:hAnsi="Cambria Math"/>
                      <w:i/>
                    </w:rPr>
                  </m:ctrlPr>
                </m:sSupPr>
                <m:e>
                  <m:r>
                    <w:rPr>
                      <w:rFonts w:ascii="Cambria Math" w:hAnsi="Cambria Math"/>
                    </w:rPr>
                    <m:t>(1+i)</m:t>
                  </m:r>
                </m:e>
                <m:sup>
                  <m:r>
                    <w:rPr>
                      <w:rFonts w:ascii="Cambria Math" w:hAnsi="Cambria Math"/>
                    </w:rPr>
                    <m:t>n</m:t>
                  </m:r>
                </m:sup>
              </m:sSup>
            </m:den>
          </m:f>
        </m:oMath>
      </m:oMathPara>
    </w:p>
    <w:p w:rsidR="004676FF" w:rsidRPr="003B29F9" w:rsidRDefault="004676FF" w:rsidP="004676FF">
      <w:pPr>
        <w:spacing w:after="120" w:line="360" w:lineRule="auto"/>
        <w:ind w:left="1416"/>
        <w:rPr>
          <w:rFonts w:asciiTheme="majorHAnsi" w:hAnsiTheme="majorHAnsi"/>
          <w:i/>
        </w:rPr>
      </w:pPr>
      <w:r w:rsidRPr="003B29F9">
        <w:rPr>
          <w:rFonts w:asciiTheme="majorHAnsi" w:hAnsiTheme="majorHAnsi"/>
          <w:i/>
        </w:rPr>
        <w:t>St</w:t>
      </w:r>
      <w:proofErr w:type="gramStart"/>
      <w:r w:rsidRPr="003B29F9">
        <w:rPr>
          <w:rFonts w:asciiTheme="majorHAnsi" w:hAnsiTheme="majorHAnsi"/>
          <w:i/>
        </w:rPr>
        <w:t>…..bilance</w:t>
      </w:r>
      <w:proofErr w:type="gramEnd"/>
      <w:r w:rsidRPr="003B29F9">
        <w:rPr>
          <w:rFonts w:asciiTheme="majorHAnsi" w:hAnsiTheme="majorHAnsi"/>
          <w:i/>
        </w:rPr>
        <w:t xml:space="preserve"> cash </w:t>
      </w:r>
      <w:proofErr w:type="spellStart"/>
      <w:r w:rsidRPr="003B29F9">
        <w:rPr>
          <w:rFonts w:asciiTheme="majorHAnsi" w:hAnsiTheme="majorHAnsi"/>
          <w:i/>
        </w:rPr>
        <w:t>flow</w:t>
      </w:r>
      <w:proofErr w:type="spellEnd"/>
      <w:r w:rsidRPr="003B29F9">
        <w:rPr>
          <w:rFonts w:asciiTheme="majorHAnsi" w:hAnsiTheme="majorHAnsi"/>
          <w:i/>
        </w:rPr>
        <w:t xml:space="preserve"> v čase t (rozdíl očekávaných příjmů a investičních a provozních výdajů)</w:t>
      </w:r>
    </w:p>
    <w:p w:rsidR="004676FF" w:rsidRPr="003B29F9" w:rsidRDefault="004676FF" w:rsidP="004676FF">
      <w:pPr>
        <w:spacing w:after="120" w:line="360" w:lineRule="auto"/>
        <w:ind w:left="708" w:firstLine="708"/>
        <w:rPr>
          <w:rFonts w:asciiTheme="majorHAnsi" w:hAnsiTheme="majorHAnsi"/>
          <w:i/>
        </w:rPr>
      </w:pPr>
      <w:proofErr w:type="spellStart"/>
      <w:r w:rsidRPr="003B29F9">
        <w:rPr>
          <w:rFonts w:asciiTheme="majorHAnsi" w:hAnsiTheme="majorHAnsi"/>
          <w:i/>
        </w:rPr>
        <w:t>at</w:t>
      </w:r>
      <w:proofErr w:type="spellEnd"/>
      <w:proofErr w:type="gramStart"/>
      <w:r w:rsidRPr="003B29F9">
        <w:rPr>
          <w:rFonts w:asciiTheme="majorHAnsi" w:hAnsiTheme="majorHAnsi"/>
          <w:i/>
        </w:rPr>
        <w:t>….diskontní</w:t>
      </w:r>
      <w:proofErr w:type="gramEnd"/>
      <w:r w:rsidRPr="003B29F9">
        <w:rPr>
          <w:rFonts w:asciiTheme="majorHAnsi" w:hAnsiTheme="majorHAnsi"/>
          <w:i/>
        </w:rPr>
        <w:t xml:space="preserve"> faktor zvolený pro diskontování v čase (tj. </w:t>
      </w:r>
      <w:proofErr w:type="spellStart"/>
      <w:r w:rsidRPr="003B29F9">
        <w:rPr>
          <w:rFonts w:asciiTheme="majorHAnsi" w:hAnsiTheme="majorHAnsi"/>
          <w:i/>
        </w:rPr>
        <w:t>at</w:t>
      </w:r>
      <w:proofErr w:type="spellEnd"/>
      <w:r w:rsidRPr="003B29F9">
        <w:rPr>
          <w:rFonts w:asciiTheme="majorHAnsi" w:hAnsiTheme="majorHAnsi"/>
          <w:i/>
        </w:rPr>
        <w:t>=1/(1+i)t)</w:t>
      </w:r>
    </w:p>
    <w:p w:rsidR="004676FF" w:rsidRPr="003B29F9" w:rsidRDefault="004676FF" w:rsidP="004676FF">
      <w:pPr>
        <w:spacing w:after="120" w:line="360" w:lineRule="auto"/>
        <w:ind w:left="708" w:firstLine="708"/>
        <w:rPr>
          <w:rFonts w:asciiTheme="majorHAnsi" w:hAnsiTheme="majorHAnsi"/>
          <w:i/>
        </w:rPr>
      </w:pPr>
      <w:r w:rsidRPr="003B29F9">
        <w:rPr>
          <w:rFonts w:asciiTheme="majorHAnsi" w:hAnsiTheme="majorHAnsi"/>
          <w:i/>
        </w:rPr>
        <w:t>i</w:t>
      </w:r>
      <w:proofErr w:type="gramStart"/>
      <w:r w:rsidRPr="003B29F9">
        <w:rPr>
          <w:rFonts w:asciiTheme="majorHAnsi" w:hAnsiTheme="majorHAnsi"/>
          <w:i/>
        </w:rPr>
        <w:t>…..referenční</w:t>
      </w:r>
      <w:proofErr w:type="gramEnd"/>
      <w:r w:rsidRPr="003B29F9">
        <w:rPr>
          <w:rFonts w:asciiTheme="majorHAnsi" w:hAnsiTheme="majorHAnsi"/>
          <w:i/>
        </w:rPr>
        <w:t xml:space="preserve"> diskontní sazba – 4 %</w:t>
      </w:r>
    </w:p>
    <w:p w:rsidR="004676FF" w:rsidRPr="003B29F9" w:rsidRDefault="004676FF" w:rsidP="004676FF">
      <w:pPr>
        <w:spacing w:after="120" w:line="360" w:lineRule="auto"/>
        <w:ind w:left="708" w:firstLine="708"/>
        <w:rPr>
          <w:rFonts w:asciiTheme="majorHAnsi" w:hAnsiTheme="majorHAnsi"/>
          <w:i/>
        </w:rPr>
      </w:pPr>
      <w:r w:rsidRPr="003B29F9">
        <w:rPr>
          <w:rFonts w:asciiTheme="majorHAnsi" w:hAnsiTheme="majorHAnsi"/>
          <w:i/>
        </w:rPr>
        <w:t>n</w:t>
      </w:r>
      <w:proofErr w:type="gramStart"/>
      <w:r w:rsidRPr="003B29F9">
        <w:rPr>
          <w:rFonts w:asciiTheme="majorHAnsi" w:hAnsiTheme="majorHAnsi"/>
          <w:i/>
        </w:rPr>
        <w:t>…..poslední</w:t>
      </w:r>
      <w:proofErr w:type="gramEnd"/>
      <w:r w:rsidRPr="003B29F9">
        <w:rPr>
          <w:rFonts w:asciiTheme="majorHAnsi" w:hAnsiTheme="majorHAnsi"/>
          <w:i/>
        </w:rPr>
        <w:t xml:space="preserve"> rok referenčního období</w:t>
      </w:r>
    </w:p>
    <w:p w:rsidR="004676FF" w:rsidRDefault="004676FF" w:rsidP="004676FF">
      <w:pPr>
        <w:pStyle w:val="Odstavecseseznamem"/>
        <w:ind w:left="1065" w:firstLine="351"/>
        <w:jc w:val="both"/>
        <w:rPr>
          <w:rFonts w:asciiTheme="majorHAnsi" w:hAnsiTheme="majorHAnsi"/>
          <w:i/>
        </w:rPr>
      </w:pPr>
      <w:r w:rsidRPr="003B29F9">
        <w:rPr>
          <w:rFonts w:asciiTheme="majorHAnsi" w:hAnsiTheme="majorHAnsi"/>
          <w:i/>
        </w:rPr>
        <w:t>t</w:t>
      </w:r>
      <w:proofErr w:type="gramStart"/>
      <w:r w:rsidRPr="003B29F9">
        <w:rPr>
          <w:rFonts w:asciiTheme="majorHAnsi" w:hAnsiTheme="majorHAnsi"/>
          <w:i/>
        </w:rPr>
        <w:t>…..časový</w:t>
      </w:r>
      <w:proofErr w:type="gramEnd"/>
      <w:r w:rsidRPr="003B29F9">
        <w:rPr>
          <w:rFonts w:asciiTheme="majorHAnsi" w:hAnsiTheme="majorHAnsi"/>
          <w:i/>
        </w:rPr>
        <w:t xml:space="preserve"> horizont referenčního období</w:t>
      </w:r>
    </w:p>
    <w:p w:rsidR="004676FF" w:rsidRDefault="004676FF" w:rsidP="004676FF">
      <w:pPr>
        <w:pStyle w:val="Odstavecseseznamem"/>
        <w:numPr>
          <w:ilvl w:val="0"/>
          <w:numId w:val="26"/>
        </w:numPr>
        <w:jc w:val="both"/>
        <w:rPr>
          <w:lang w:eastAsia="ja-JP"/>
        </w:rPr>
      </w:pPr>
      <w:r w:rsidRPr="004676FF">
        <w:rPr>
          <w:lang w:eastAsia="ja-JP"/>
        </w:rPr>
        <w:t>Finanční</w:t>
      </w:r>
      <w:r w:rsidR="00EC1FDC">
        <w:rPr>
          <w:lang w:eastAsia="ja-JP"/>
        </w:rPr>
        <w:t xml:space="preserve"> vnitřní výnosové procento (I</w:t>
      </w:r>
      <w:r w:rsidRPr="004676FF">
        <w:rPr>
          <w:lang w:eastAsia="ja-JP"/>
        </w:rPr>
        <w:t>RR)</w:t>
      </w:r>
      <w:r>
        <w:rPr>
          <w:lang w:eastAsia="ja-JP"/>
        </w:rPr>
        <w:t xml:space="preserve"> – </w:t>
      </w:r>
      <w:r w:rsidRPr="004676FF">
        <w:rPr>
          <w:lang w:eastAsia="ja-JP"/>
        </w:rPr>
        <w:t xml:space="preserve">Vypovídá o tom, kolik procent na hodnoceném projektu vyděláme, pokud zvážíme časovou hodnotu peněz. Pro výpočet je nutný správný odhad budoucích finančních toků plynoucích z hodnoceného projektu. Pro investici je důležité, aby </w:t>
      </w:r>
      <w:r w:rsidR="00EC1FDC">
        <w:rPr>
          <w:lang w:eastAsia="ja-JP"/>
        </w:rPr>
        <w:t>I</w:t>
      </w:r>
      <w:r w:rsidRPr="004676FF">
        <w:rPr>
          <w:lang w:eastAsia="ja-JP"/>
        </w:rPr>
        <w:t xml:space="preserve">RR bylo kladné a co nejvyšší.  </w:t>
      </w:r>
    </w:p>
    <w:p w:rsidR="00EC1FDC" w:rsidRPr="00EC1FDC" w:rsidRDefault="00E90073" w:rsidP="00EC1FDC">
      <w:pPr>
        <w:pStyle w:val="Odstavecseseznamem"/>
        <w:spacing w:after="120" w:line="360" w:lineRule="auto"/>
        <w:ind w:left="1065"/>
        <w:rPr>
          <w:rFonts w:ascii="Calibri" w:hAnsi="Calibri"/>
        </w:rPr>
      </w:pPr>
      <m:oMathPara>
        <m:oMath>
          <m:nary>
            <m:naryPr>
              <m:chr m:val="∑"/>
              <m:limLoc m:val="undOvr"/>
              <m:subHide m:val="1"/>
              <m:supHide m:val="1"/>
              <m:ctrlPr>
                <w:rPr>
                  <w:rFonts w:ascii="Cambria Math" w:hAnsi="Cambria Math"/>
                </w:rPr>
              </m:ctrlPr>
            </m:naryPr>
            <m:sub/>
            <m:sup/>
            <m:e>
              <m:d>
                <m:dPr>
                  <m:begChr m:val="["/>
                  <m:endChr m:val="]"/>
                  <m:ctrlPr>
                    <w:rPr>
                      <w:rFonts w:ascii="Cambria Math" w:hAnsi="Cambria Math"/>
                    </w:rPr>
                  </m:ctrlPr>
                </m:dPr>
                <m:e>
                  <m:f>
                    <m:fPr>
                      <m:ctrlPr>
                        <w:rPr>
                          <w:rFonts w:ascii="Cambria Math" w:hAnsi="Cambria Math"/>
                        </w:rPr>
                      </m:ctrlPr>
                    </m:fPr>
                    <m:num>
                      <m:sSub>
                        <m:sSubPr>
                          <m:ctrlPr>
                            <w:rPr>
                              <w:rFonts w:ascii="Cambria Math" w:hAnsi="Cambria Math"/>
                            </w:rPr>
                          </m:ctrlPr>
                        </m:sSubPr>
                        <m:e>
                          <m:r>
                            <m:rPr>
                              <m:sty m:val="p"/>
                            </m:rPr>
                            <w:rPr>
                              <w:rFonts w:ascii="Cambria Math" w:hAnsi="Cambria Math" w:hint="eastAsia"/>
                            </w:rPr>
                            <m:t>S</m:t>
                          </m:r>
                        </m:e>
                        <m:sub>
                          <m:r>
                            <m:rPr>
                              <m:sty m:val="p"/>
                            </m:rPr>
                            <w:rPr>
                              <w:rFonts w:ascii="Cambria Math" w:hAnsi="Cambria Math" w:hint="eastAsia"/>
                            </w:rPr>
                            <m:t>t</m:t>
                          </m:r>
                        </m:sub>
                      </m:sSub>
                    </m:num>
                    <m:den>
                      <m:sSup>
                        <m:sSupPr>
                          <m:ctrlPr>
                            <w:rPr>
                              <w:rFonts w:ascii="Cambria Math" w:hAnsi="Cambria Math"/>
                            </w:rPr>
                          </m:ctrlPr>
                        </m:sSupPr>
                        <m:e>
                          <m:d>
                            <m:dPr>
                              <m:ctrlPr>
                                <w:rPr>
                                  <w:rFonts w:ascii="Cambria Math" w:hAnsi="Cambria Math"/>
                                </w:rPr>
                              </m:ctrlPr>
                            </m:dPr>
                            <m:e>
                              <m:r>
                                <m:rPr>
                                  <m:sty m:val="p"/>
                                </m:rPr>
                                <w:rPr>
                                  <w:rFonts w:ascii="Cambria Math" w:hAnsi="Cambria Math" w:hint="eastAsia"/>
                                </w:rPr>
                                <m:t>1+</m:t>
                              </m:r>
                              <m:r>
                                <m:rPr>
                                  <m:sty m:val="p"/>
                                </m:rPr>
                                <w:rPr>
                                  <w:rFonts w:ascii="Cambria Math" w:hAnsi="Cambria Math"/>
                                </w:rPr>
                                <m:t>I</m:t>
                              </m:r>
                              <m:r>
                                <m:rPr>
                                  <m:sty m:val="p"/>
                                </m:rPr>
                                <w:rPr>
                                  <w:rFonts w:ascii="Cambria Math" w:hAnsi="Cambria Math" w:hint="eastAsia"/>
                                </w:rPr>
                                <m:t>RR</m:t>
                              </m:r>
                            </m:e>
                          </m:d>
                        </m:e>
                        <m:sup>
                          <m:r>
                            <m:rPr>
                              <m:sty m:val="p"/>
                            </m:rPr>
                            <w:rPr>
                              <w:rFonts w:ascii="Cambria Math" w:hAnsi="Cambria Math" w:hint="eastAsia"/>
                            </w:rPr>
                            <m:t>t</m:t>
                          </m:r>
                        </m:sup>
                      </m:sSup>
                    </m:den>
                  </m:f>
                </m:e>
              </m:d>
            </m:e>
          </m:nary>
          <m:r>
            <m:rPr>
              <m:sty m:val="p"/>
            </m:rPr>
            <w:rPr>
              <w:rFonts w:ascii="Cambria Math" w:hAnsi="Cambria Math" w:hint="eastAsia"/>
            </w:rPr>
            <m:t>=0</m:t>
          </m:r>
        </m:oMath>
      </m:oMathPara>
    </w:p>
    <w:p w:rsidR="008024A7" w:rsidRPr="008024A7" w:rsidRDefault="008024A7" w:rsidP="008024A7">
      <w:pPr>
        <w:jc w:val="both"/>
        <w:rPr>
          <w:lang w:eastAsia="ja-JP"/>
        </w:rPr>
      </w:pPr>
    </w:p>
    <w:p w:rsidR="003B06E2" w:rsidRPr="00C42ACE" w:rsidRDefault="008A4CF8" w:rsidP="003B06E2">
      <w:pPr>
        <w:pStyle w:val="Nadpis3"/>
        <w:spacing w:line="240" w:lineRule="auto"/>
        <w:jc w:val="both"/>
        <w:rPr>
          <w:rFonts w:asciiTheme="minorHAnsi" w:hAnsiTheme="minorHAnsi"/>
          <w:color w:val="auto"/>
          <w:sz w:val="24"/>
          <w:szCs w:val="24"/>
          <w:lang w:eastAsia="ja-JP"/>
        </w:rPr>
      </w:pPr>
      <w:bookmarkStart w:id="35" w:name="_Toc438199751"/>
      <w:r w:rsidRPr="00C42ACE">
        <w:rPr>
          <w:rFonts w:asciiTheme="minorHAnsi" w:hAnsiTheme="minorHAnsi"/>
          <w:color w:val="auto"/>
          <w:sz w:val="24"/>
          <w:szCs w:val="24"/>
          <w:lang w:eastAsia="ja-JP"/>
        </w:rPr>
        <w:t xml:space="preserve">Návratnost kapitálu pro </w:t>
      </w:r>
      <w:proofErr w:type="gramStart"/>
      <w:r w:rsidRPr="00C42ACE">
        <w:rPr>
          <w:rFonts w:asciiTheme="minorHAnsi" w:hAnsiTheme="minorHAnsi"/>
          <w:color w:val="auto"/>
          <w:sz w:val="24"/>
          <w:szCs w:val="24"/>
          <w:lang w:eastAsia="ja-JP"/>
        </w:rPr>
        <w:t>FA</w:t>
      </w:r>
      <w:bookmarkEnd w:id="35"/>
      <w:proofErr w:type="gramEnd"/>
      <w:r w:rsidR="003B06E2" w:rsidRPr="00C42ACE">
        <w:rPr>
          <w:rFonts w:asciiTheme="minorHAnsi" w:hAnsiTheme="minorHAnsi"/>
          <w:color w:val="auto"/>
          <w:sz w:val="24"/>
          <w:szCs w:val="24"/>
          <w:lang w:eastAsia="ja-JP"/>
        </w:rPr>
        <w:t xml:space="preserve"> </w:t>
      </w:r>
    </w:p>
    <w:p w:rsidR="005A086B" w:rsidRPr="00C42ACE" w:rsidRDefault="005A086B" w:rsidP="005A086B">
      <w:pPr>
        <w:jc w:val="both"/>
        <w:rPr>
          <w:lang w:eastAsia="ja-JP"/>
        </w:rPr>
      </w:pPr>
      <w:r w:rsidRPr="00C42ACE">
        <w:rPr>
          <w:lang w:eastAsia="ja-JP"/>
        </w:rPr>
        <w:t>Počítá se finanční čistá současná hodnota (FNPV kapitálu), finanční zdroje (bez příspěvku Unie)</w:t>
      </w:r>
      <w:r w:rsidR="00146529">
        <w:rPr>
          <w:lang w:eastAsia="ja-JP"/>
        </w:rPr>
        <w:t>,</w:t>
      </w:r>
      <w:r w:rsidRPr="00C42ACE">
        <w:rPr>
          <w:lang w:eastAsia="ja-JP"/>
        </w:rPr>
        <w:t xml:space="preserve"> investované do projektu</w:t>
      </w:r>
      <w:r w:rsidR="00146529">
        <w:rPr>
          <w:lang w:eastAsia="ja-JP"/>
        </w:rPr>
        <w:t>, se</w:t>
      </w:r>
      <w:r w:rsidRPr="00C42ACE">
        <w:rPr>
          <w:lang w:eastAsia="ja-JP"/>
        </w:rPr>
        <w:t xml:space="preserve"> považují za odliv peněžních prostředků, nikoliv za investiční náklady. Ostatní zdroje financování (kromě příspěvku Unie) by měly být uvažovány v okamžiku, kdy jsou v projektu skutečně vyplaceny nebo splaceny (v případě půjček a úvěrů). Vnitřní výnosové procento kapitálu stanoví výnosnost pro příjemce (národní veřejné i soukromé).  </w:t>
      </w:r>
    </w:p>
    <w:p w:rsidR="00896DA7" w:rsidRPr="00C42ACE" w:rsidRDefault="005A086B" w:rsidP="005A086B">
      <w:pPr>
        <w:jc w:val="both"/>
        <w:rPr>
          <w:lang w:eastAsia="ja-JP"/>
        </w:rPr>
      </w:pPr>
      <w:r w:rsidRPr="00C42ACE">
        <w:rPr>
          <w:lang w:eastAsia="ja-JP"/>
        </w:rPr>
        <w:t>Tento ukazatel vyjadřuje návratnost kapitálu vloženého do projektu, lze jej tedy použít ke zhodnocení návratnosti národního kapitálu jako celku nebo návratnosti kapitálu jednotlivých subjektů zapojených do financování projektu</w:t>
      </w:r>
      <w:r w:rsidR="00146529">
        <w:rPr>
          <w:lang w:eastAsia="ja-JP"/>
        </w:rPr>
        <w:t>.</w:t>
      </w:r>
      <w:r w:rsidRPr="00C42ACE">
        <w:rPr>
          <w:lang w:eastAsia="ja-JP"/>
        </w:rPr>
        <w:t xml:space="preserve"> </w:t>
      </w:r>
      <w:r w:rsidR="00146529">
        <w:rPr>
          <w:lang w:eastAsia="ja-JP"/>
        </w:rPr>
        <w:t>P</w:t>
      </w:r>
      <w:r w:rsidRPr="00C42ACE">
        <w:rPr>
          <w:lang w:eastAsia="ja-JP"/>
        </w:rPr>
        <w:t>ři zapojení více subjektů je v rámci finanční analýzy prováděna konsolidace jejich zdrojů a prostřednictvím tohoto ukazatele lze zhodnotit návratnost kapitálu vloženého do projektu každým ze subjektů</w:t>
      </w:r>
      <w:r w:rsidR="00146529">
        <w:rPr>
          <w:lang w:eastAsia="ja-JP"/>
        </w:rPr>
        <w:t>.</w:t>
      </w:r>
    </w:p>
    <w:p w:rsidR="005A086B" w:rsidRPr="00C42ACE" w:rsidRDefault="005A086B" w:rsidP="005A086B">
      <w:pPr>
        <w:jc w:val="both"/>
      </w:pPr>
      <w:r w:rsidRPr="00C42ACE">
        <w:t>Vstupní údaje pro výpočet finanční návratnosti kapitálu:</w:t>
      </w:r>
    </w:p>
    <w:p w:rsidR="005A086B" w:rsidRPr="00C42ACE" w:rsidRDefault="005A086B" w:rsidP="005A086B">
      <w:pPr>
        <w:pStyle w:val="Odstavecseseznamem"/>
        <w:numPr>
          <w:ilvl w:val="0"/>
          <w:numId w:val="10"/>
        </w:numPr>
        <w:jc w:val="both"/>
      </w:pPr>
      <w:r w:rsidRPr="00C42ACE">
        <w:t>Celkové provozní náklady</w:t>
      </w:r>
    </w:p>
    <w:p w:rsidR="005A086B" w:rsidRPr="00C42ACE" w:rsidRDefault="005A086B" w:rsidP="005A086B">
      <w:pPr>
        <w:pStyle w:val="Odstavecseseznamem"/>
        <w:numPr>
          <w:ilvl w:val="0"/>
          <w:numId w:val="10"/>
        </w:numPr>
        <w:jc w:val="both"/>
      </w:pPr>
      <w:r w:rsidRPr="00C42ACE">
        <w:t>Celkové finanční náklady (celkové finanční náklady pro FNI</w:t>
      </w:r>
      <w:r w:rsidR="00146529">
        <w:t xml:space="preserve"> </w:t>
      </w:r>
      <w:r w:rsidRPr="00C42ACE">
        <w:t>+</w:t>
      </w:r>
      <w:r w:rsidR="00146529">
        <w:t xml:space="preserve"> </w:t>
      </w:r>
      <w:r w:rsidRPr="00C42ACE">
        <w:t>celkové finanční náklady ostatní)</w:t>
      </w:r>
    </w:p>
    <w:p w:rsidR="005A086B" w:rsidRPr="00C42ACE" w:rsidRDefault="005A086B" w:rsidP="005A086B">
      <w:pPr>
        <w:pStyle w:val="Odstavecseseznamem"/>
        <w:numPr>
          <w:ilvl w:val="0"/>
          <w:numId w:val="10"/>
        </w:numPr>
        <w:jc w:val="both"/>
      </w:pPr>
      <w:r w:rsidRPr="00C42ACE">
        <w:lastRenderedPageBreak/>
        <w:t>Celkové provozní výnosy (včetně zůstatkové hodnoty)</w:t>
      </w:r>
    </w:p>
    <w:p w:rsidR="005A086B" w:rsidRPr="00C42ACE" w:rsidRDefault="005A086B" w:rsidP="005A086B">
      <w:pPr>
        <w:pStyle w:val="Odstavecseseznamem"/>
        <w:numPr>
          <w:ilvl w:val="0"/>
          <w:numId w:val="10"/>
        </w:numPr>
        <w:jc w:val="both"/>
      </w:pPr>
      <w:r w:rsidRPr="00C42ACE">
        <w:t>Národní zdroje financování – vše kromě Příspěvku Unie</w:t>
      </w:r>
    </w:p>
    <w:p w:rsidR="005A086B" w:rsidRPr="00C42ACE" w:rsidRDefault="005A086B" w:rsidP="005A086B">
      <w:pPr>
        <w:jc w:val="both"/>
      </w:pPr>
      <w:r w:rsidRPr="00C42ACE">
        <w:t xml:space="preserve">Finanční návratnost kapitálu je v modulu CBA hodnocena podle následujících kriteriálních ukazatelů: </w:t>
      </w:r>
    </w:p>
    <w:p w:rsidR="005A086B" w:rsidRPr="00C42ACE" w:rsidRDefault="005A086B" w:rsidP="005A086B">
      <w:pPr>
        <w:pStyle w:val="Odstavecseseznamem"/>
        <w:numPr>
          <w:ilvl w:val="0"/>
          <w:numId w:val="10"/>
        </w:numPr>
        <w:jc w:val="both"/>
      </w:pPr>
      <w:r w:rsidRPr="00C42ACE">
        <w:t>Čistá současná hodnota (NPV)</w:t>
      </w:r>
    </w:p>
    <w:p w:rsidR="005A086B" w:rsidRPr="00C42ACE" w:rsidRDefault="005A086B" w:rsidP="005A086B">
      <w:pPr>
        <w:pStyle w:val="Odstavecseseznamem"/>
        <w:numPr>
          <w:ilvl w:val="0"/>
          <w:numId w:val="10"/>
        </w:numPr>
        <w:jc w:val="both"/>
      </w:pPr>
      <w:r w:rsidRPr="00C42ACE">
        <w:t>Index rentability (NPV/I)</w:t>
      </w:r>
      <w:r w:rsidRPr="00C42ACE">
        <w:footnoteReference w:id="5"/>
      </w:r>
    </w:p>
    <w:p w:rsidR="005A086B" w:rsidRPr="00C42ACE" w:rsidRDefault="005A086B" w:rsidP="005A086B">
      <w:pPr>
        <w:pStyle w:val="Odstavecseseznamem"/>
        <w:numPr>
          <w:ilvl w:val="0"/>
          <w:numId w:val="10"/>
        </w:numPr>
        <w:jc w:val="both"/>
      </w:pPr>
      <w:r w:rsidRPr="00C42ACE">
        <w:t>Vnitřní výnosové procento (IRR)</w:t>
      </w:r>
    </w:p>
    <w:p w:rsidR="005A086B" w:rsidRPr="00C42ACE" w:rsidRDefault="005A086B" w:rsidP="005A086B">
      <w:pPr>
        <w:pStyle w:val="Odstavecseseznamem"/>
        <w:numPr>
          <w:ilvl w:val="0"/>
          <w:numId w:val="10"/>
        </w:numPr>
        <w:jc w:val="both"/>
      </w:pPr>
      <w:r w:rsidRPr="00C42ACE">
        <w:t xml:space="preserve">Doba návratnosti investice </w:t>
      </w:r>
    </w:p>
    <w:p w:rsidR="005A086B" w:rsidRPr="00C42ACE" w:rsidRDefault="005A086B" w:rsidP="005A086B">
      <w:pPr>
        <w:pStyle w:val="Odstavecseseznamem"/>
        <w:numPr>
          <w:ilvl w:val="0"/>
          <w:numId w:val="10"/>
        </w:numPr>
        <w:jc w:val="both"/>
      </w:pPr>
      <w:r w:rsidRPr="00C42ACE">
        <w:t>Udržitelnost (pouze ANO, NE na základě vyhodnocení, zda kumulovaný finanční tok z investice je ve všech letech kladný)</w:t>
      </w:r>
    </w:p>
    <w:p w:rsidR="005A086B" w:rsidRPr="00C42ACE" w:rsidRDefault="005A086B" w:rsidP="005A086B">
      <w:pPr>
        <w:jc w:val="both"/>
      </w:pPr>
      <w:r w:rsidRPr="00C42ACE">
        <w:rPr>
          <w:noProof/>
          <w:lang w:eastAsia="cs-CZ"/>
        </w:rPr>
        <w:drawing>
          <wp:inline distT="0" distB="0" distL="0" distR="0" wp14:anchorId="75D12B95" wp14:editId="7481E504">
            <wp:extent cx="5760720" cy="2073910"/>
            <wp:effectExtent l="0" t="0" r="0" b="2540"/>
            <wp:docPr id="641" name="Obrázek 6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5760720" cy="2073910"/>
                    </a:xfrm>
                    <a:prstGeom prst="rect">
                      <a:avLst/>
                    </a:prstGeom>
                  </pic:spPr>
                </pic:pic>
              </a:graphicData>
            </a:graphic>
          </wp:inline>
        </w:drawing>
      </w:r>
    </w:p>
    <w:p w:rsidR="005A086B" w:rsidRPr="00C42ACE" w:rsidRDefault="005A086B" w:rsidP="005A086B">
      <w:pPr>
        <w:jc w:val="both"/>
      </w:pPr>
      <w:r w:rsidRPr="00C42ACE">
        <w:rPr>
          <w:noProof/>
          <w:lang w:eastAsia="cs-CZ"/>
        </w:rPr>
        <w:drawing>
          <wp:inline distT="0" distB="0" distL="0" distR="0" wp14:anchorId="363BCE41" wp14:editId="2F645A92">
            <wp:extent cx="5758254" cy="2822331"/>
            <wp:effectExtent l="0" t="0" r="0" b="0"/>
            <wp:docPr id="642" name="Obrázek 6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5760720" cy="2823540"/>
                    </a:xfrm>
                    <a:prstGeom prst="rect">
                      <a:avLst/>
                    </a:prstGeom>
                  </pic:spPr>
                </pic:pic>
              </a:graphicData>
            </a:graphic>
          </wp:inline>
        </w:drawing>
      </w:r>
    </w:p>
    <w:p w:rsidR="003B06E2" w:rsidRPr="00C42ACE" w:rsidRDefault="008A4CF8" w:rsidP="003B06E2">
      <w:pPr>
        <w:pStyle w:val="Nadpis3"/>
        <w:spacing w:line="240" w:lineRule="auto"/>
        <w:jc w:val="both"/>
        <w:rPr>
          <w:rFonts w:asciiTheme="minorHAnsi" w:hAnsiTheme="minorHAnsi"/>
          <w:color w:val="auto"/>
          <w:sz w:val="24"/>
          <w:szCs w:val="24"/>
          <w:lang w:eastAsia="ja-JP"/>
        </w:rPr>
      </w:pPr>
      <w:bookmarkStart w:id="36" w:name="_Toc427516638"/>
      <w:bookmarkStart w:id="37" w:name="_Toc438199752"/>
      <w:r w:rsidRPr="00C42ACE">
        <w:rPr>
          <w:rFonts w:asciiTheme="minorHAnsi" w:hAnsiTheme="minorHAnsi"/>
          <w:color w:val="auto"/>
          <w:sz w:val="24"/>
          <w:szCs w:val="24"/>
          <w:lang w:eastAsia="ja-JP"/>
        </w:rPr>
        <w:t>U</w:t>
      </w:r>
      <w:r w:rsidR="003B06E2" w:rsidRPr="00C42ACE">
        <w:rPr>
          <w:rFonts w:asciiTheme="minorHAnsi" w:hAnsiTheme="minorHAnsi"/>
          <w:color w:val="auto"/>
          <w:sz w:val="24"/>
          <w:szCs w:val="24"/>
          <w:lang w:eastAsia="ja-JP"/>
        </w:rPr>
        <w:t>držitelnost</w:t>
      </w:r>
      <w:bookmarkEnd w:id="36"/>
      <w:r w:rsidR="003B06E2" w:rsidRPr="00C42ACE">
        <w:rPr>
          <w:rFonts w:asciiTheme="minorHAnsi" w:hAnsiTheme="minorHAnsi"/>
          <w:color w:val="auto"/>
          <w:sz w:val="24"/>
          <w:szCs w:val="24"/>
          <w:lang w:eastAsia="ja-JP"/>
        </w:rPr>
        <w:t xml:space="preserve"> </w:t>
      </w:r>
      <w:r w:rsidRPr="00C42ACE">
        <w:rPr>
          <w:rFonts w:asciiTheme="minorHAnsi" w:hAnsiTheme="minorHAnsi"/>
          <w:color w:val="auto"/>
          <w:sz w:val="24"/>
          <w:szCs w:val="24"/>
          <w:lang w:eastAsia="ja-JP"/>
        </w:rPr>
        <w:t>FA</w:t>
      </w:r>
      <w:bookmarkEnd w:id="37"/>
    </w:p>
    <w:p w:rsidR="00896DA7" w:rsidRPr="00C42ACE" w:rsidRDefault="005A086B" w:rsidP="005A086B">
      <w:pPr>
        <w:jc w:val="both"/>
        <w:rPr>
          <w:lang w:eastAsia="ja-JP"/>
        </w:rPr>
      </w:pPr>
      <w:r w:rsidRPr="00C42ACE">
        <w:rPr>
          <w:lang w:eastAsia="ja-JP"/>
        </w:rPr>
        <w:t xml:space="preserve">Určení udržitelnosti projektu znamená posouzení, zda nevzniká riziko vyčerpání peněz v budoucnosti. Musí být doloženo, jak budou v časovém horizontu projektu odpovídat zdroje financování meziročním výdajům. Z toho plyne, že stěžejní je načasování peněžních příjmů a plateb. Projekt je </w:t>
      </w:r>
      <w:r w:rsidRPr="00C42ACE">
        <w:rPr>
          <w:lang w:eastAsia="ja-JP"/>
        </w:rPr>
        <w:lastRenderedPageBreak/>
        <w:t>udržitelný, pokud je čistý tok kumulovaného vytvářeného peněžního toku kladný pro všechny uvažované roky.</w:t>
      </w:r>
    </w:p>
    <w:p w:rsidR="005A086B" w:rsidRPr="00C42ACE" w:rsidRDefault="005A086B" w:rsidP="005A086B">
      <w:pPr>
        <w:jc w:val="both"/>
      </w:pPr>
      <w:r w:rsidRPr="00C42ACE">
        <w:t>Vstupní údaje pro výpočet finanční</w:t>
      </w:r>
      <w:r w:rsidR="000E0E1E" w:rsidRPr="00C42ACE">
        <w:t xml:space="preserve"> udržitelnosti</w:t>
      </w:r>
      <w:r w:rsidRPr="00C42ACE">
        <w:t>:</w:t>
      </w:r>
    </w:p>
    <w:p w:rsidR="005A086B" w:rsidRPr="00C42ACE" w:rsidRDefault="005A086B" w:rsidP="005A086B">
      <w:pPr>
        <w:pStyle w:val="Odstavecseseznamem"/>
        <w:numPr>
          <w:ilvl w:val="0"/>
          <w:numId w:val="10"/>
        </w:numPr>
        <w:jc w:val="both"/>
      </w:pPr>
      <w:r w:rsidRPr="00C42ACE">
        <w:t>Celkové investiční náklady</w:t>
      </w:r>
    </w:p>
    <w:p w:rsidR="005A086B" w:rsidRPr="00C42ACE" w:rsidRDefault="005A086B" w:rsidP="005A086B">
      <w:pPr>
        <w:pStyle w:val="Odstavecseseznamem"/>
        <w:numPr>
          <w:ilvl w:val="0"/>
          <w:numId w:val="10"/>
        </w:numPr>
        <w:jc w:val="both"/>
      </w:pPr>
      <w:r w:rsidRPr="00C42ACE">
        <w:t>Celkové provozní náklady</w:t>
      </w:r>
    </w:p>
    <w:p w:rsidR="005A086B" w:rsidRPr="00C42ACE" w:rsidRDefault="005A086B" w:rsidP="005A086B">
      <w:pPr>
        <w:pStyle w:val="Odstavecseseznamem"/>
        <w:numPr>
          <w:ilvl w:val="0"/>
          <w:numId w:val="10"/>
        </w:numPr>
        <w:jc w:val="both"/>
      </w:pPr>
      <w:r w:rsidRPr="00C42ACE">
        <w:t xml:space="preserve">Celkové finanční náklady (celkové finanční náklady pro </w:t>
      </w:r>
      <w:proofErr w:type="spellStart"/>
      <w:r w:rsidRPr="00C42ACE">
        <w:t>FNI+celkové</w:t>
      </w:r>
      <w:proofErr w:type="spellEnd"/>
      <w:r w:rsidRPr="00C42ACE">
        <w:t xml:space="preserve"> finanční náklady ostatní)</w:t>
      </w:r>
    </w:p>
    <w:p w:rsidR="005A086B" w:rsidRPr="00C42ACE" w:rsidRDefault="005A086B" w:rsidP="005A086B">
      <w:pPr>
        <w:pStyle w:val="Odstavecseseznamem"/>
        <w:numPr>
          <w:ilvl w:val="0"/>
          <w:numId w:val="10"/>
        </w:numPr>
        <w:jc w:val="both"/>
      </w:pPr>
      <w:r w:rsidRPr="00C42ACE">
        <w:t>Celkové provozní výnosy (včetně zůstatkové hodnoty)</w:t>
      </w:r>
    </w:p>
    <w:p w:rsidR="005A086B" w:rsidRPr="00C42ACE" w:rsidRDefault="005A086B" w:rsidP="005A086B">
      <w:pPr>
        <w:pStyle w:val="Odstavecseseznamem"/>
        <w:numPr>
          <w:ilvl w:val="0"/>
          <w:numId w:val="10"/>
        </w:numPr>
        <w:jc w:val="both"/>
      </w:pPr>
      <w:r w:rsidRPr="00C42ACE">
        <w:t>Zdroje financování</w:t>
      </w:r>
    </w:p>
    <w:p w:rsidR="005A086B" w:rsidRPr="00C42ACE" w:rsidRDefault="005A086B" w:rsidP="005A086B">
      <w:pPr>
        <w:jc w:val="both"/>
      </w:pPr>
      <w:r w:rsidRPr="00C42ACE">
        <w:t xml:space="preserve">Finanční </w:t>
      </w:r>
      <w:r w:rsidR="000E0E1E" w:rsidRPr="00C42ACE">
        <w:t>udržitelnost</w:t>
      </w:r>
      <w:r w:rsidRPr="00C42ACE">
        <w:t xml:space="preserve"> je v modulu CBA hodnocena podle následujících kriteriálních ukazatelů: </w:t>
      </w:r>
    </w:p>
    <w:p w:rsidR="005A086B" w:rsidRPr="00C42ACE" w:rsidRDefault="005A086B" w:rsidP="005A086B">
      <w:pPr>
        <w:pStyle w:val="Odstavecseseznamem"/>
        <w:numPr>
          <w:ilvl w:val="0"/>
          <w:numId w:val="10"/>
        </w:numPr>
        <w:jc w:val="both"/>
      </w:pPr>
      <w:r w:rsidRPr="00C42ACE">
        <w:t>Čistá současná hodnota (NPV)</w:t>
      </w:r>
    </w:p>
    <w:p w:rsidR="005A086B" w:rsidRPr="00C42ACE" w:rsidRDefault="005A086B" w:rsidP="005A086B">
      <w:pPr>
        <w:pStyle w:val="Odstavecseseznamem"/>
        <w:numPr>
          <w:ilvl w:val="0"/>
          <w:numId w:val="10"/>
        </w:numPr>
        <w:jc w:val="both"/>
      </w:pPr>
      <w:r w:rsidRPr="00C42ACE">
        <w:t>Index rentability (NPV/I)</w:t>
      </w:r>
      <w:r w:rsidRPr="00C42ACE">
        <w:footnoteReference w:id="6"/>
      </w:r>
    </w:p>
    <w:p w:rsidR="005A086B" w:rsidRPr="00C42ACE" w:rsidRDefault="005A086B" w:rsidP="005A086B">
      <w:pPr>
        <w:pStyle w:val="Odstavecseseznamem"/>
        <w:numPr>
          <w:ilvl w:val="0"/>
          <w:numId w:val="10"/>
        </w:numPr>
        <w:jc w:val="both"/>
      </w:pPr>
      <w:r w:rsidRPr="00C42ACE">
        <w:t>Vnitřní výnosové procento (IRR)</w:t>
      </w:r>
    </w:p>
    <w:p w:rsidR="005A086B" w:rsidRPr="00C42ACE" w:rsidRDefault="005A086B" w:rsidP="005A086B">
      <w:pPr>
        <w:pStyle w:val="Odstavecseseznamem"/>
        <w:numPr>
          <w:ilvl w:val="0"/>
          <w:numId w:val="10"/>
        </w:numPr>
        <w:jc w:val="both"/>
      </w:pPr>
      <w:r w:rsidRPr="00C42ACE">
        <w:t xml:space="preserve">Doba návratnosti investice </w:t>
      </w:r>
    </w:p>
    <w:p w:rsidR="005A086B" w:rsidRPr="00C42ACE" w:rsidRDefault="005A086B" w:rsidP="005A086B">
      <w:pPr>
        <w:pStyle w:val="Odstavecseseznamem"/>
        <w:numPr>
          <w:ilvl w:val="0"/>
          <w:numId w:val="10"/>
        </w:numPr>
        <w:jc w:val="both"/>
      </w:pPr>
      <w:r w:rsidRPr="00C42ACE">
        <w:t>Udržitelnost (pouze ANO, NE na základě vyhodnocení, zda kumulovaný finanční tok z investice je ve všech letech kladný)</w:t>
      </w:r>
    </w:p>
    <w:p w:rsidR="003B06E2" w:rsidRPr="00C42ACE" w:rsidRDefault="00DE7E68" w:rsidP="00CA2DAC">
      <w:pPr>
        <w:jc w:val="both"/>
        <w:rPr>
          <w:lang w:eastAsia="ja-JP"/>
        </w:rPr>
      </w:pPr>
      <w:r w:rsidRPr="00C42ACE">
        <w:rPr>
          <w:noProof/>
          <w:lang w:eastAsia="cs-CZ"/>
        </w:rPr>
        <w:drawing>
          <wp:inline distT="0" distB="0" distL="0" distR="0" wp14:anchorId="37F36D67" wp14:editId="10B8E482">
            <wp:extent cx="5758962" cy="3006969"/>
            <wp:effectExtent l="0" t="0" r="0" b="3175"/>
            <wp:docPr id="643" name="Obrázek 6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760720" cy="3007887"/>
                    </a:xfrm>
                    <a:prstGeom prst="rect">
                      <a:avLst/>
                    </a:prstGeom>
                  </pic:spPr>
                </pic:pic>
              </a:graphicData>
            </a:graphic>
          </wp:inline>
        </w:drawing>
      </w:r>
    </w:p>
    <w:p w:rsidR="00DC0030" w:rsidRPr="00C42ACE" w:rsidRDefault="00DC0030" w:rsidP="00CA2DAC">
      <w:pPr>
        <w:pStyle w:val="Nadpis2"/>
        <w:numPr>
          <w:ilvl w:val="1"/>
          <w:numId w:val="2"/>
        </w:numPr>
        <w:spacing w:before="320" w:after="120" w:line="240" w:lineRule="auto"/>
        <w:jc w:val="both"/>
        <w:rPr>
          <w:rFonts w:asciiTheme="minorHAnsi" w:hAnsiTheme="minorHAnsi"/>
          <w:color w:val="000000" w:themeColor="text1"/>
          <w:sz w:val="28"/>
          <w:lang w:eastAsia="ja-JP"/>
        </w:rPr>
      </w:pPr>
      <w:bookmarkStart w:id="38" w:name="_Toc438199753"/>
      <w:r w:rsidRPr="00C42ACE">
        <w:rPr>
          <w:rFonts w:asciiTheme="minorHAnsi" w:hAnsiTheme="minorHAnsi"/>
          <w:color w:val="000000" w:themeColor="text1"/>
          <w:sz w:val="28"/>
          <w:lang w:eastAsia="ja-JP"/>
        </w:rPr>
        <w:t>Citlivostní analýza</w:t>
      </w:r>
      <w:r w:rsidR="00C57AD5" w:rsidRPr="00C42ACE">
        <w:rPr>
          <w:rFonts w:asciiTheme="minorHAnsi" w:hAnsiTheme="minorHAnsi"/>
          <w:color w:val="000000" w:themeColor="text1"/>
          <w:sz w:val="28"/>
          <w:lang w:eastAsia="ja-JP"/>
        </w:rPr>
        <w:t xml:space="preserve"> FA</w:t>
      </w:r>
      <w:bookmarkEnd w:id="38"/>
    </w:p>
    <w:p w:rsidR="006D193E" w:rsidRPr="00C42ACE" w:rsidRDefault="00DE7E68" w:rsidP="00DE7E68">
      <w:pPr>
        <w:jc w:val="both"/>
        <w:rPr>
          <w:lang w:eastAsia="ja-JP"/>
        </w:rPr>
      </w:pPr>
      <w:r w:rsidRPr="00C42ACE">
        <w:rPr>
          <w:lang w:eastAsia="ja-JP"/>
        </w:rPr>
        <w:t>Vstupní podmínkou pro modelování citlivostní analýzy je založení CBA analýzy a vyplnění celé Finanční analýzy. Citlivostní analýza je dostupná na obrazovce „Citlivost finanční analýzy“.</w:t>
      </w:r>
    </w:p>
    <w:p w:rsidR="00DE7E68" w:rsidRPr="00C42ACE" w:rsidRDefault="00DE7E68" w:rsidP="00DE7E68">
      <w:pPr>
        <w:jc w:val="both"/>
        <w:rPr>
          <w:lang w:eastAsia="ja-JP"/>
        </w:rPr>
      </w:pPr>
      <w:r w:rsidRPr="00C42ACE">
        <w:rPr>
          <w:lang w:eastAsia="ja-JP"/>
        </w:rPr>
        <w:t xml:space="preserve">Žadatel vybere položku, </w:t>
      </w:r>
      <w:r w:rsidR="004E71BE">
        <w:rPr>
          <w:lang w:eastAsia="ja-JP"/>
        </w:rPr>
        <w:t>pro kterou chce provést citlivostní analýzu</w:t>
      </w:r>
      <w:r w:rsidRPr="00C42ACE">
        <w:rPr>
          <w:lang w:eastAsia="ja-JP"/>
        </w:rPr>
        <w:t xml:space="preserve"> a zadá příslušné procento pro vyjádření změny. Následně použije tlačítko „Vypočítej citlivost“.</w:t>
      </w:r>
    </w:p>
    <w:p w:rsidR="00DE7E68" w:rsidRPr="00C42ACE" w:rsidRDefault="00DE7E68" w:rsidP="00DE7E68">
      <w:pPr>
        <w:spacing w:after="0"/>
        <w:jc w:val="both"/>
        <w:rPr>
          <w:lang w:eastAsia="ja-JP"/>
        </w:rPr>
      </w:pPr>
      <w:r w:rsidRPr="00C42ACE">
        <w:rPr>
          <w:noProof/>
          <w:lang w:eastAsia="cs-CZ"/>
        </w:rPr>
        <w:lastRenderedPageBreak/>
        <w:drawing>
          <wp:inline distT="0" distB="0" distL="0" distR="0" wp14:anchorId="20230BC5" wp14:editId="7B875569">
            <wp:extent cx="5760720" cy="2021840"/>
            <wp:effectExtent l="0" t="0" r="0" b="0"/>
            <wp:docPr id="648" name="Obrázek 6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5760720" cy="2021840"/>
                    </a:xfrm>
                    <a:prstGeom prst="rect">
                      <a:avLst/>
                    </a:prstGeom>
                  </pic:spPr>
                </pic:pic>
              </a:graphicData>
            </a:graphic>
          </wp:inline>
        </w:drawing>
      </w:r>
    </w:p>
    <w:p w:rsidR="00DE7E68" w:rsidRPr="00C42ACE" w:rsidRDefault="00DE7E68" w:rsidP="00DE7E68">
      <w:pPr>
        <w:jc w:val="both"/>
        <w:rPr>
          <w:lang w:eastAsia="ja-JP"/>
        </w:rPr>
      </w:pPr>
    </w:p>
    <w:p w:rsidR="00DE7E68" w:rsidRPr="00C42ACE" w:rsidRDefault="00DE7E68" w:rsidP="00DE7E68">
      <w:pPr>
        <w:jc w:val="both"/>
        <w:rPr>
          <w:lang w:eastAsia="ja-JP"/>
        </w:rPr>
      </w:pPr>
      <w:r w:rsidRPr="00C42ACE">
        <w:rPr>
          <w:lang w:eastAsia="ja-JP"/>
        </w:rPr>
        <w:t>Aplikace automaticky zobrazí porovnání hodnot kriteriálních ukazatelů před a po zada</w:t>
      </w:r>
      <w:r w:rsidR="008D3760">
        <w:rPr>
          <w:lang w:eastAsia="ja-JP"/>
        </w:rPr>
        <w:t>né procentní změně dané položky.</w:t>
      </w:r>
      <w:r w:rsidRPr="00C42ACE">
        <w:rPr>
          <w:lang w:eastAsia="ja-JP"/>
        </w:rPr>
        <w:t xml:space="preserve"> Absolutní hodnoty daného kritéria po zadané procentní změně jsou zobrazeny v řádcích, které mají aktivní </w:t>
      </w:r>
      <w:proofErr w:type="spellStart"/>
      <w:r w:rsidRPr="00C42ACE">
        <w:rPr>
          <w:lang w:eastAsia="ja-JP"/>
        </w:rPr>
        <w:t>check</w:t>
      </w:r>
      <w:proofErr w:type="spellEnd"/>
      <w:r w:rsidRPr="00C42ACE">
        <w:rPr>
          <w:lang w:eastAsia="ja-JP"/>
        </w:rPr>
        <w:t xml:space="preserve"> „citlivost“</w:t>
      </w:r>
      <w:r w:rsidRPr="00C42ACE">
        <w:rPr>
          <w:noProof/>
          <w:lang w:eastAsia="cs-CZ"/>
        </w:rPr>
        <w:drawing>
          <wp:inline distT="0" distB="0" distL="0" distR="0" wp14:anchorId="11E49CFA" wp14:editId="0A66D1CE">
            <wp:extent cx="483577" cy="256873"/>
            <wp:effectExtent l="0" t="0" r="0" b="0"/>
            <wp:docPr id="652" name="Obrázek 6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485775" cy="258041"/>
                    </a:xfrm>
                    <a:prstGeom prst="rect">
                      <a:avLst/>
                    </a:prstGeom>
                  </pic:spPr>
                </pic:pic>
              </a:graphicData>
            </a:graphic>
          </wp:inline>
        </w:drawing>
      </w:r>
      <w:r w:rsidR="009F0558" w:rsidRPr="00C42ACE">
        <w:rPr>
          <w:lang w:eastAsia="ja-JP"/>
        </w:rPr>
        <w:t>.</w:t>
      </w:r>
      <w:r w:rsidRPr="00C42ACE">
        <w:rPr>
          <w:lang w:eastAsia="ja-JP"/>
        </w:rPr>
        <w:t xml:space="preserve"> </w:t>
      </w:r>
      <w:r w:rsidR="009F0558" w:rsidRPr="00C42ACE">
        <w:rPr>
          <w:lang w:eastAsia="ja-JP"/>
        </w:rPr>
        <w:t>Z</w:t>
      </w:r>
      <w:r w:rsidRPr="00C42ACE">
        <w:rPr>
          <w:lang w:eastAsia="ja-JP"/>
        </w:rPr>
        <w:t xml:space="preserve">de je také k dispozici údaj o výsledné </w:t>
      </w:r>
      <w:r w:rsidR="009F0558" w:rsidRPr="00C42ACE">
        <w:rPr>
          <w:lang w:eastAsia="ja-JP"/>
        </w:rPr>
        <w:t>procentní změně daného kritéria.</w:t>
      </w:r>
      <w:r w:rsidRPr="00C42ACE">
        <w:rPr>
          <w:lang w:eastAsia="ja-JP"/>
        </w:rPr>
        <w:t xml:space="preserve"> </w:t>
      </w:r>
      <w:r w:rsidR="009F0558" w:rsidRPr="00C42ACE">
        <w:rPr>
          <w:lang w:eastAsia="ja-JP"/>
        </w:rPr>
        <w:t>P</w:t>
      </w:r>
      <w:r w:rsidRPr="00C42ACE">
        <w:rPr>
          <w:lang w:eastAsia="ja-JP"/>
        </w:rPr>
        <w:t>ůvodní absolutní hodnoty daného kriteriálního ukazatele jsou zobrazeny v řádcích, které m</w:t>
      </w:r>
      <w:r w:rsidR="009F0558" w:rsidRPr="00C42ACE">
        <w:rPr>
          <w:lang w:eastAsia="ja-JP"/>
        </w:rPr>
        <w:t xml:space="preserve">ají neaktivní </w:t>
      </w:r>
      <w:proofErr w:type="spellStart"/>
      <w:r w:rsidR="009F0558" w:rsidRPr="00C42ACE">
        <w:rPr>
          <w:lang w:eastAsia="ja-JP"/>
        </w:rPr>
        <w:t>check</w:t>
      </w:r>
      <w:proofErr w:type="spellEnd"/>
      <w:r w:rsidR="009F0558" w:rsidRPr="00C42ACE">
        <w:rPr>
          <w:lang w:eastAsia="ja-JP"/>
        </w:rPr>
        <w:t xml:space="preserve"> „citlivost“</w:t>
      </w:r>
      <w:r w:rsidRPr="00C42ACE">
        <w:rPr>
          <w:lang w:eastAsia="ja-JP"/>
        </w:rPr>
        <w:t xml:space="preserve"> </w:t>
      </w:r>
      <w:r w:rsidRPr="00C42ACE">
        <w:rPr>
          <w:noProof/>
          <w:lang w:eastAsia="cs-CZ"/>
        </w:rPr>
        <w:drawing>
          <wp:inline distT="0" distB="0" distL="0" distR="0" wp14:anchorId="258B7B0B" wp14:editId="72FC191A">
            <wp:extent cx="427306" cy="149469"/>
            <wp:effectExtent l="0" t="0" r="0" b="3175"/>
            <wp:docPr id="653" name="Obrázek 6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428625" cy="149931"/>
                    </a:xfrm>
                    <a:prstGeom prst="rect">
                      <a:avLst/>
                    </a:prstGeom>
                  </pic:spPr>
                </pic:pic>
              </a:graphicData>
            </a:graphic>
          </wp:inline>
        </w:drawing>
      </w:r>
      <w:r w:rsidR="009F0558" w:rsidRPr="00C42ACE">
        <w:rPr>
          <w:lang w:eastAsia="ja-JP"/>
        </w:rPr>
        <w:t>.</w:t>
      </w:r>
    </w:p>
    <w:p w:rsidR="00DE7E68" w:rsidRPr="00C42ACE" w:rsidRDefault="009F0558" w:rsidP="00DE7E68">
      <w:pPr>
        <w:spacing w:after="0"/>
        <w:jc w:val="both"/>
        <w:rPr>
          <w:lang w:eastAsia="ja-JP"/>
        </w:rPr>
      </w:pPr>
      <w:r w:rsidRPr="00C42ACE">
        <w:rPr>
          <w:noProof/>
          <w:lang w:eastAsia="cs-CZ"/>
        </w:rPr>
        <w:drawing>
          <wp:inline distT="0" distB="0" distL="0" distR="0" wp14:anchorId="4C5BFEEB" wp14:editId="004F5C9C">
            <wp:extent cx="5760720" cy="2138680"/>
            <wp:effectExtent l="0" t="0" r="0" b="0"/>
            <wp:docPr id="651" name="Obrázek 6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5760720" cy="2138680"/>
                    </a:xfrm>
                    <a:prstGeom prst="rect">
                      <a:avLst/>
                    </a:prstGeom>
                  </pic:spPr>
                </pic:pic>
              </a:graphicData>
            </a:graphic>
          </wp:inline>
        </w:drawing>
      </w:r>
    </w:p>
    <w:p w:rsidR="009F0558" w:rsidRPr="00C42ACE" w:rsidRDefault="009F0558" w:rsidP="00DE7E68">
      <w:pPr>
        <w:spacing w:after="0"/>
        <w:jc w:val="both"/>
        <w:rPr>
          <w:lang w:eastAsia="ja-JP"/>
        </w:rPr>
      </w:pPr>
      <w:r w:rsidRPr="00C42ACE">
        <w:rPr>
          <w:noProof/>
          <w:lang w:eastAsia="cs-CZ"/>
        </w:rPr>
        <w:drawing>
          <wp:inline distT="0" distB="0" distL="0" distR="0" wp14:anchorId="7FA07AF9" wp14:editId="4A9AAC67">
            <wp:extent cx="5760720" cy="2092960"/>
            <wp:effectExtent l="0" t="0" r="0" b="2540"/>
            <wp:docPr id="654" name="Obrázek 6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5760720" cy="2092960"/>
                    </a:xfrm>
                    <a:prstGeom prst="rect">
                      <a:avLst/>
                    </a:prstGeom>
                  </pic:spPr>
                </pic:pic>
              </a:graphicData>
            </a:graphic>
          </wp:inline>
        </w:drawing>
      </w:r>
    </w:p>
    <w:p w:rsidR="009F0558" w:rsidRPr="00C42ACE" w:rsidRDefault="009F0558" w:rsidP="00DE7E68">
      <w:pPr>
        <w:spacing w:after="0"/>
        <w:jc w:val="both"/>
        <w:rPr>
          <w:lang w:eastAsia="ja-JP"/>
        </w:rPr>
      </w:pPr>
      <w:r w:rsidRPr="00C42ACE">
        <w:rPr>
          <w:noProof/>
          <w:lang w:eastAsia="cs-CZ"/>
        </w:rPr>
        <w:lastRenderedPageBreak/>
        <w:drawing>
          <wp:inline distT="0" distB="0" distL="0" distR="0" wp14:anchorId="2AD4BCB7" wp14:editId="3E589564">
            <wp:extent cx="5760720" cy="2117090"/>
            <wp:effectExtent l="0" t="0" r="0" b="0"/>
            <wp:docPr id="655" name="Obrázek 6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5760720" cy="2117090"/>
                    </a:xfrm>
                    <a:prstGeom prst="rect">
                      <a:avLst/>
                    </a:prstGeom>
                  </pic:spPr>
                </pic:pic>
              </a:graphicData>
            </a:graphic>
          </wp:inline>
        </w:drawing>
      </w:r>
    </w:p>
    <w:p w:rsidR="00DC0030" w:rsidRPr="00C42ACE" w:rsidRDefault="00DC0030" w:rsidP="00CA2DAC">
      <w:pPr>
        <w:pStyle w:val="Nadpis2"/>
        <w:numPr>
          <w:ilvl w:val="1"/>
          <w:numId w:val="2"/>
        </w:numPr>
        <w:spacing w:before="320" w:after="120" w:line="240" w:lineRule="auto"/>
        <w:jc w:val="both"/>
        <w:rPr>
          <w:rFonts w:asciiTheme="minorHAnsi" w:hAnsiTheme="minorHAnsi"/>
          <w:color w:val="000000" w:themeColor="text1"/>
          <w:sz w:val="28"/>
          <w:lang w:eastAsia="ja-JP"/>
        </w:rPr>
      </w:pPr>
      <w:bookmarkStart w:id="39" w:name="_Toc438199754"/>
      <w:r w:rsidRPr="00C42ACE">
        <w:rPr>
          <w:rFonts w:asciiTheme="minorHAnsi" w:hAnsiTheme="minorHAnsi"/>
          <w:color w:val="000000" w:themeColor="text1"/>
          <w:sz w:val="28"/>
          <w:lang w:eastAsia="ja-JP"/>
        </w:rPr>
        <w:t>Finanční mezera, příjmy projektu</w:t>
      </w:r>
      <w:bookmarkEnd w:id="39"/>
    </w:p>
    <w:p w:rsidR="00F457FD" w:rsidRPr="00C42ACE" w:rsidRDefault="001D2C16" w:rsidP="009F0558">
      <w:pPr>
        <w:jc w:val="both"/>
        <w:rPr>
          <w:lang w:eastAsia="ja-JP"/>
        </w:rPr>
      </w:pPr>
      <w:r>
        <w:rPr>
          <w:lang w:eastAsia="ja-JP"/>
        </w:rPr>
        <w:t>U</w:t>
      </w:r>
      <w:r w:rsidR="00C03625">
        <w:rPr>
          <w:lang w:eastAsia="ja-JP"/>
        </w:rPr>
        <w:t xml:space="preserve"> projekt</w:t>
      </w:r>
      <w:r>
        <w:rPr>
          <w:lang w:eastAsia="ja-JP"/>
        </w:rPr>
        <w:t>ů</w:t>
      </w:r>
      <w:r w:rsidR="00C03625">
        <w:rPr>
          <w:lang w:eastAsia="ja-JP"/>
        </w:rPr>
        <w:t xml:space="preserve"> s celkovými způsobilými výdaji vyššími než 20 mil. Kč a s příjmy v podobě poplatků hrazených přímo konečným uživatelem výstupu projektu, </w:t>
      </w:r>
      <w:r>
        <w:rPr>
          <w:lang w:eastAsia="ja-JP"/>
        </w:rPr>
        <w:t xml:space="preserve">je nutné ověřit, zda </w:t>
      </w:r>
      <w:r w:rsidR="00C03625">
        <w:rPr>
          <w:lang w:eastAsia="ja-JP"/>
        </w:rPr>
        <w:t>generuje čis</w:t>
      </w:r>
      <w:r w:rsidR="00AA5CDE">
        <w:rPr>
          <w:lang w:eastAsia="ja-JP"/>
        </w:rPr>
        <w:t>té příjmy</w:t>
      </w:r>
      <w:r>
        <w:rPr>
          <w:lang w:eastAsia="ja-JP"/>
        </w:rPr>
        <w:t xml:space="preserve"> za celé referenční období. Pokud ano, tak se jedná o projekt vytvářející příjmy dle čl. 61 Obecného nařízení.</w:t>
      </w:r>
      <w:r w:rsidR="00AA5CDE">
        <w:rPr>
          <w:lang w:eastAsia="ja-JP"/>
        </w:rPr>
        <w:t xml:space="preserve"> </w:t>
      </w:r>
      <w:r>
        <w:rPr>
          <w:lang w:eastAsia="ja-JP"/>
        </w:rPr>
        <w:t xml:space="preserve"> </w:t>
      </w:r>
      <w:r w:rsidR="009F0558" w:rsidRPr="00C42ACE">
        <w:rPr>
          <w:lang w:eastAsia="ja-JP"/>
        </w:rPr>
        <w:t xml:space="preserve">Pro výpočet podpory lze u projektů spadajících pod čl. 61 použít </w:t>
      </w:r>
      <w:r w:rsidR="006E67EC">
        <w:rPr>
          <w:lang w:eastAsia="ja-JP"/>
        </w:rPr>
        <w:t>pouze výpočet</w:t>
      </w:r>
      <w:r w:rsidR="009F0558" w:rsidRPr="00C42ACE">
        <w:rPr>
          <w:lang w:eastAsia="ja-JP"/>
        </w:rPr>
        <w:t xml:space="preserve"> pomocí finanční mezery</w:t>
      </w:r>
      <w:r w:rsidR="004E71BE" w:rsidRPr="004E71BE">
        <w:t xml:space="preserve"> </w:t>
      </w:r>
      <w:r w:rsidR="004E71BE">
        <w:t>(</w:t>
      </w:r>
      <w:r w:rsidR="004E71BE" w:rsidRPr="004E71BE">
        <w:rPr>
          <w:lang w:eastAsia="ja-JP"/>
        </w:rPr>
        <w:t>metod</w:t>
      </w:r>
      <w:r w:rsidR="004E71BE">
        <w:rPr>
          <w:lang w:eastAsia="ja-JP"/>
        </w:rPr>
        <w:t>a</w:t>
      </w:r>
      <w:r w:rsidR="004E71BE" w:rsidRPr="004E71BE">
        <w:rPr>
          <w:lang w:eastAsia="ja-JP"/>
        </w:rPr>
        <w:t xml:space="preserve"> </w:t>
      </w:r>
      <w:proofErr w:type="spellStart"/>
      <w:r w:rsidR="004E71BE" w:rsidRPr="004E71BE">
        <w:rPr>
          <w:lang w:eastAsia="ja-JP"/>
        </w:rPr>
        <w:t>flat</w:t>
      </w:r>
      <w:proofErr w:type="spellEnd"/>
      <w:r w:rsidR="004E71BE" w:rsidRPr="004E71BE">
        <w:rPr>
          <w:lang w:eastAsia="ja-JP"/>
        </w:rPr>
        <w:t xml:space="preserve"> </w:t>
      </w:r>
      <w:proofErr w:type="spellStart"/>
      <w:r w:rsidR="004E71BE" w:rsidRPr="004E71BE">
        <w:rPr>
          <w:lang w:eastAsia="ja-JP"/>
        </w:rPr>
        <w:t>rate</w:t>
      </w:r>
      <w:proofErr w:type="spellEnd"/>
      <w:r w:rsidR="004E71BE" w:rsidRPr="004E71BE">
        <w:rPr>
          <w:lang w:eastAsia="ja-JP"/>
        </w:rPr>
        <w:t xml:space="preserve"> </w:t>
      </w:r>
      <w:r w:rsidR="004E71BE">
        <w:rPr>
          <w:lang w:eastAsia="ja-JP"/>
        </w:rPr>
        <w:t xml:space="preserve">se </w:t>
      </w:r>
      <w:r w:rsidR="004E71BE" w:rsidRPr="004E71BE">
        <w:rPr>
          <w:lang w:eastAsia="ja-JP"/>
        </w:rPr>
        <w:t xml:space="preserve">v IROP </w:t>
      </w:r>
      <w:r w:rsidR="004E71BE">
        <w:rPr>
          <w:lang w:eastAsia="ja-JP"/>
        </w:rPr>
        <w:t>nepoužívá)</w:t>
      </w:r>
      <w:r w:rsidR="009F0558" w:rsidRPr="00C42ACE">
        <w:rPr>
          <w:lang w:eastAsia="ja-JP"/>
        </w:rPr>
        <w:t>.</w:t>
      </w:r>
      <w:r w:rsidR="00F457FD" w:rsidRPr="00C42ACE">
        <w:rPr>
          <w:lang w:eastAsia="ja-JP"/>
        </w:rPr>
        <w:t xml:space="preserve"> </w:t>
      </w:r>
    </w:p>
    <w:p w:rsidR="009F0558" w:rsidRPr="00C42ACE" w:rsidRDefault="009F0558" w:rsidP="009F0558">
      <w:pPr>
        <w:jc w:val="both"/>
        <w:rPr>
          <w:lang w:eastAsia="ja-JP"/>
        </w:rPr>
      </w:pPr>
      <w:r w:rsidRPr="00C42ACE">
        <w:rPr>
          <w:lang w:eastAsia="ja-JP"/>
        </w:rPr>
        <w:t>Metodické vymezení problematiky příjmů dle čl. 61 Obecného nařízení, včetně popisu obou metod</w:t>
      </w:r>
      <w:r w:rsidR="00146529">
        <w:rPr>
          <w:lang w:eastAsia="ja-JP"/>
        </w:rPr>
        <w:t>,</w:t>
      </w:r>
      <w:r w:rsidRPr="00C42ACE">
        <w:rPr>
          <w:lang w:eastAsia="ja-JP"/>
        </w:rPr>
        <w:t xml:space="preserve"> je dostupné v Metodickém doporučení pro projekty vytvářející příjmy v programovém období 2014 – 2020, kapitola „Projekty vytvářející příjmy dle čl. 61 obecného nařízení. </w:t>
      </w:r>
      <w:r w:rsidR="00783C2D">
        <w:rPr>
          <w:lang w:eastAsia="ja-JP"/>
        </w:rPr>
        <w:t>Žadatel je povinen řídit</w:t>
      </w:r>
      <w:r w:rsidR="000D1215">
        <w:rPr>
          <w:lang w:eastAsia="ja-JP"/>
        </w:rPr>
        <w:t xml:space="preserve"> se</w:t>
      </w:r>
      <w:r w:rsidR="00783C2D">
        <w:rPr>
          <w:lang w:eastAsia="ja-JP"/>
        </w:rPr>
        <w:t xml:space="preserve"> instrukcemi v Obecných i specifických pravidlech pro žadatele a příjemce.</w:t>
      </w:r>
    </w:p>
    <w:p w:rsidR="00F457FD" w:rsidRPr="00C42ACE" w:rsidRDefault="001F09BA" w:rsidP="00F457FD">
      <w:pPr>
        <w:jc w:val="both"/>
        <w:rPr>
          <w:lang w:eastAsia="ja-JP"/>
        </w:rPr>
      </w:pPr>
      <w:r w:rsidRPr="00C42ACE">
        <w:rPr>
          <w:lang w:eastAsia="ja-JP"/>
        </w:rPr>
        <w:t>A</w:t>
      </w:r>
      <w:r w:rsidR="00F457FD" w:rsidRPr="00C42ACE">
        <w:rPr>
          <w:lang w:eastAsia="ja-JP"/>
        </w:rPr>
        <w:t>lgoritmus</w:t>
      </w:r>
      <w:r w:rsidRPr="00C42ACE">
        <w:rPr>
          <w:lang w:eastAsia="ja-JP"/>
        </w:rPr>
        <w:t xml:space="preserve"> pro výpočet metodou finanční mezery</w:t>
      </w:r>
      <w:r w:rsidR="00F457FD" w:rsidRPr="00C42ACE">
        <w:rPr>
          <w:lang w:eastAsia="ja-JP"/>
        </w:rPr>
        <w:t xml:space="preserve">: </w:t>
      </w:r>
    </w:p>
    <w:p w:rsidR="00F457FD" w:rsidRPr="00C42ACE" w:rsidRDefault="00F457FD" w:rsidP="00F457FD">
      <w:pPr>
        <w:numPr>
          <w:ilvl w:val="1"/>
          <w:numId w:val="17"/>
        </w:numPr>
        <w:spacing w:after="0"/>
        <w:ind w:left="2148"/>
        <w:jc w:val="both"/>
        <w:rPr>
          <w:rFonts w:cs="Arial"/>
        </w:rPr>
      </w:pPr>
      <w:r w:rsidRPr="00C42ACE">
        <w:rPr>
          <w:rFonts w:cs="Arial"/>
        </w:rPr>
        <w:t>Max DEE = DIC – DNR = FM</w:t>
      </w:r>
    </w:p>
    <w:p w:rsidR="00F457FD" w:rsidRPr="00C42ACE" w:rsidRDefault="00F457FD" w:rsidP="00F457FD">
      <w:pPr>
        <w:numPr>
          <w:ilvl w:val="2"/>
          <w:numId w:val="17"/>
        </w:numPr>
        <w:spacing w:after="0"/>
        <w:ind w:left="2868"/>
        <w:jc w:val="both"/>
        <w:rPr>
          <w:rFonts w:cs="Arial"/>
        </w:rPr>
      </w:pPr>
      <w:r w:rsidRPr="00C42ACE">
        <w:rPr>
          <w:rFonts w:cs="Arial"/>
        </w:rPr>
        <w:t>Max DEE</w:t>
      </w:r>
      <w:r w:rsidR="00F20B41">
        <w:rPr>
          <w:rFonts w:cs="Arial"/>
        </w:rPr>
        <w:t xml:space="preserve"> </w:t>
      </w:r>
      <w:proofErr w:type="gramStart"/>
      <w:r w:rsidR="00F20B41">
        <w:rPr>
          <w:rFonts w:cs="Arial"/>
        </w:rPr>
        <w:t>je</w:t>
      </w:r>
      <w:proofErr w:type="gramEnd"/>
      <w:r w:rsidRPr="00C42ACE">
        <w:rPr>
          <w:rFonts w:cs="Arial"/>
        </w:rPr>
        <w:t xml:space="preserve"> maximální diskontované způsobilé </w:t>
      </w:r>
      <w:proofErr w:type="gramStart"/>
      <w:r w:rsidRPr="00C42ACE">
        <w:rPr>
          <w:rFonts w:cs="Arial"/>
        </w:rPr>
        <w:t>výdaje</w:t>
      </w:r>
      <w:proofErr w:type="gramEnd"/>
    </w:p>
    <w:p w:rsidR="00F457FD" w:rsidRPr="00C42ACE" w:rsidRDefault="00F457FD" w:rsidP="00F457FD">
      <w:pPr>
        <w:numPr>
          <w:ilvl w:val="2"/>
          <w:numId w:val="17"/>
        </w:numPr>
        <w:spacing w:after="0"/>
        <w:ind w:left="2868"/>
        <w:jc w:val="both"/>
        <w:rPr>
          <w:rFonts w:cs="Arial"/>
        </w:rPr>
      </w:pPr>
      <w:r w:rsidRPr="00C42ACE">
        <w:rPr>
          <w:rFonts w:cs="Arial"/>
        </w:rPr>
        <w:t>DIC</w:t>
      </w:r>
      <w:r w:rsidR="00F20B41">
        <w:rPr>
          <w:rFonts w:cs="Arial"/>
        </w:rPr>
        <w:t xml:space="preserve"> jsou</w:t>
      </w:r>
      <w:r w:rsidRPr="00C42ACE">
        <w:rPr>
          <w:rFonts w:cs="Arial"/>
        </w:rPr>
        <w:t xml:space="preserve"> diskontované investiční náklady</w:t>
      </w:r>
    </w:p>
    <w:p w:rsidR="00F457FD" w:rsidRPr="009F03A4" w:rsidRDefault="00F457FD" w:rsidP="00F457FD">
      <w:pPr>
        <w:numPr>
          <w:ilvl w:val="2"/>
          <w:numId w:val="17"/>
        </w:numPr>
        <w:spacing w:after="0"/>
        <w:ind w:left="2868"/>
        <w:jc w:val="both"/>
        <w:rPr>
          <w:rFonts w:cs="Arial"/>
        </w:rPr>
      </w:pPr>
      <w:r w:rsidRPr="00C42ACE">
        <w:rPr>
          <w:rFonts w:cs="Arial"/>
        </w:rPr>
        <w:t>DNR</w:t>
      </w:r>
      <w:r w:rsidR="00F20B41">
        <w:rPr>
          <w:rFonts w:cs="Arial"/>
        </w:rPr>
        <w:t xml:space="preserve"> jsou</w:t>
      </w:r>
      <w:r w:rsidRPr="00C42ACE">
        <w:rPr>
          <w:rFonts w:cs="Arial"/>
        </w:rPr>
        <w:t xml:space="preserve"> diskontované čisté příjmy</w:t>
      </w:r>
      <w:r w:rsidR="00E938A8">
        <w:rPr>
          <w:rFonts w:cs="Arial"/>
        </w:rPr>
        <w:t xml:space="preserve"> </w:t>
      </w:r>
      <w:r w:rsidR="00F20B41">
        <w:rPr>
          <w:rFonts w:cs="Arial"/>
        </w:rPr>
        <w:t xml:space="preserve">vypočtené </w:t>
      </w:r>
      <w:r w:rsidR="00E938A8" w:rsidRPr="00C42ACE">
        <w:t>DR</w:t>
      </w:r>
      <w:r w:rsidR="00E938A8">
        <w:t>+RV</w:t>
      </w:r>
      <w:r w:rsidR="00E938A8" w:rsidRPr="00C42ACE">
        <w:t xml:space="preserve"> – DOC</w:t>
      </w:r>
      <w:r w:rsidR="00F20B41">
        <w:t>, kde:</w:t>
      </w:r>
    </w:p>
    <w:p w:rsidR="009F03A4" w:rsidRDefault="009F03A4" w:rsidP="009F03A4">
      <w:pPr>
        <w:spacing w:after="0"/>
        <w:ind w:left="2868"/>
        <w:jc w:val="both"/>
        <w:rPr>
          <w:rFonts w:cs="Arial"/>
        </w:rPr>
      </w:pPr>
      <w:r w:rsidRPr="009F03A4">
        <w:rPr>
          <w:rFonts w:cs="Arial"/>
        </w:rPr>
        <w:t>DR jsou diskontované příjmy</w:t>
      </w:r>
    </w:p>
    <w:p w:rsidR="009F03A4" w:rsidRDefault="009F03A4" w:rsidP="009F03A4">
      <w:pPr>
        <w:spacing w:after="0"/>
        <w:ind w:left="2868"/>
        <w:jc w:val="both"/>
        <w:rPr>
          <w:rFonts w:cs="Arial"/>
        </w:rPr>
      </w:pPr>
      <w:r w:rsidRPr="009F03A4">
        <w:rPr>
          <w:rFonts w:cs="Arial"/>
        </w:rPr>
        <w:t>RV je zůstatková hodnota</w:t>
      </w:r>
    </w:p>
    <w:p w:rsidR="009F03A4" w:rsidRPr="00C42ACE" w:rsidRDefault="009F03A4" w:rsidP="009F03A4">
      <w:pPr>
        <w:spacing w:after="0"/>
        <w:ind w:left="2868"/>
        <w:jc w:val="both"/>
        <w:rPr>
          <w:rFonts w:cs="Arial"/>
        </w:rPr>
      </w:pPr>
      <w:r w:rsidRPr="009F03A4">
        <w:rPr>
          <w:rFonts w:cs="Arial"/>
        </w:rPr>
        <w:t>DOC jsou diskontované provozní výdaje</w:t>
      </w:r>
    </w:p>
    <w:p w:rsidR="00F457FD" w:rsidRPr="00C42ACE" w:rsidRDefault="00F457FD" w:rsidP="00F457FD">
      <w:pPr>
        <w:numPr>
          <w:ilvl w:val="2"/>
          <w:numId w:val="17"/>
        </w:numPr>
        <w:spacing w:after="0"/>
        <w:ind w:left="2868"/>
        <w:jc w:val="both"/>
        <w:rPr>
          <w:rFonts w:cs="Arial"/>
        </w:rPr>
      </w:pPr>
      <w:r w:rsidRPr="00C42ACE">
        <w:rPr>
          <w:rFonts w:cs="Arial"/>
        </w:rPr>
        <w:t>FM… finanční mezera</w:t>
      </w:r>
    </w:p>
    <w:p w:rsidR="00F457FD" w:rsidRPr="00C42ACE" w:rsidRDefault="00F457FD" w:rsidP="00F457FD">
      <w:pPr>
        <w:numPr>
          <w:ilvl w:val="1"/>
          <w:numId w:val="17"/>
        </w:numPr>
        <w:spacing w:after="0"/>
        <w:ind w:left="2148"/>
        <w:jc w:val="both"/>
        <w:rPr>
          <w:rFonts w:cs="Arial"/>
        </w:rPr>
      </w:pPr>
      <w:r w:rsidRPr="00C42ACE">
        <w:rPr>
          <w:rFonts w:cs="Arial"/>
        </w:rPr>
        <w:t>k = Max DEE / DIC</w:t>
      </w:r>
    </w:p>
    <w:p w:rsidR="00F457FD" w:rsidRPr="00C42ACE" w:rsidRDefault="00F457FD" w:rsidP="00F457FD">
      <w:pPr>
        <w:numPr>
          <w:ilvl w:val="2"/>
          <w:numId w:val="17"/>
        </w:numPr>
        <w:spacing w:after="0"/>
        <w:ind w:left="2868"/>
        <w:jc w:val="both"/>
        <w:rPr>
          <w:rFonts w:cs="Arial"/>
        </w:rPr>
      </w:pPr>
      <w:r w:rsidRPr="00C42ACE">
        <w:rPr>
          <w:rFonts w:cs="Arial"/>
        </w:rPr>
        <w:t>k… míra mezery ve financování</w:t>
      </w:r>
    </w:p>
    <w:p w:rsidR="00F457FD" w:rsidRPr="00C42ACE" w:rsidRDefault="00F457FD" w:rsidP="00F457FD">
      <w:pPr>
        <w:numPr>
          <w:ilvl w:val="1"/>
          <w:numId w:val="17"/>
        </w:numPr>
        <w:spacing w:after="0"/>
        <w:ind w:left="2148"/>
        <w:jc w:val="both"/>
        <w:rPr>
          <w:rFonts w:cs="Arial"/>
        </w:rPr>
      </w:pPr>
      <w:r w:rsidRPr="00C42ACE">
        <w:rPr>
          <w:rFonts w:cs="Arial"/>
        </w:rPr>
        <w:t>NDA = EC * k</w:t>
      </w:r>
    </w:p>
    <w:p w:rsidR="00F457FD" w:rsidRPr="00C42ACE" w:rsidRDefault="00F457FD" w:rsidP="00F457FD">
      <w:pPr>
        <w:numPr>
          <w:ilvl w:val="2"/>
          <w:numId w:val="17"/>
        </w:numPr>
        <w:spacing w:after="0"/>
        <w:ind w:left="2868"/>
        <w:jc w:val="both"/>
        <w:rPr>
          <w:rFonts w:cs="Arial"/>
        </w:rPr>
      </w:pPr>
      <w:r w:rsidRPr="00C42ACE">
        <w:rPr>
          <w:rFonts w:cs="Arial"/>
        </w:rPr>
        <w:t>NDA… základ pro výpočet dotace (nediskontovaný)</w:t>
      </w:r>
    </w:p>
    <w:p w:rsidR="00F457FD" w:rsidRPr="00C42ACE" w:rsidRDefault="00F457FD" w:rsidP="00F457FD">
      <w:pPr>
        <w:numPr>
          <w:ilvl w:val="2"/>
          <w:numId w:val="17"/>
        </w:numPr>
        <w:spacing w:after="0"/>
        <w:ind w:left="2868"/>
        <w:jc w:val="both"/>
        <w:rPr>
          <w:rFonts w:cs="Arial"/>
        </w:rPr>
      </w:pPr>
      <w:r w:rsidRPr="00C42ACE">
        <w:rPr>
          <w:rFonts w:cs="Arial"/>
        </w:rPr>
        <w:t>EC… způsobilé výdaje</w:t>
      </w:r>
    </w:p>
    <w:p w:rsidR="00F457FD" w:rsidRPr="00C42ACE" w:rsidRDefault="00F457FD" w:rsidP="00F457FD">
      <w:pPr>
        <w:numPr>
          <w:ilvl w:val="2"/>
          <w:numId w:val="17"/>
        </w:numPr>
        <w:spacing w:after="0"/>
        <w:ind w:left="2868"/>
        <w:jc w:val="both"/>
        <w:rPr>
          <w:rFonts w:cs="Arial"/>
        </w:rPr>
      </w:pPr>
      <w:r w:rsidRPr="00C42ACE">
        <w:rPr>
          <w:rFonts w:cs="Arial"/>
        </w:rPr>
        <w:t>k… míra mezery ve financování</w:t>
      </w:r>
    </w:p>
    <w:p w:rsidR="00F457FD" w:rsidRPr="00C42ACE" w:rsidRDefault="00F457FD" w:rsidP="00F457FD">
      <w:pPr>
        <w:numPr>
          <w:ilvl w:val="1"/>
          <w:numId w:val="17"/>
        </w:numPr>
        <w:spacing w:after="0"/>
        <w:ind w:left="2148"/>
        <w:jc w:val="both"/>
        <w:rPr>
          <w:rFonts w:cs="Arial"/>
        </w:rPr>
      </w:pPr>
      <w:r w:rsidRPr="00C42ACE">
        <w:rPr>
          <w:rFonts w:cs="Arial"/>
        </w:rPr>
        <w:t>Základ pro výpočet dotace při zohlednění soukromých zdrojů</w:t>
      </w:r>
    </w:p>
    <w:p w:rsidR="00F457FD" w:rsidRPr="00C42ACE" w:rsidRDefault="00F457FD" w:rsidP="00F457FD">
      <w:pPr>
        <w:numPr>
          <w:ilvl w:val="2"/>
          <w:numId w:val="17"/>
        </w:numPr>
        <w:spacing w:after="0"/>
        <w:ind w:left="2868"/>
        <w:jc w:val="both"/>
        <w:rPr>
          <w:rFonts w:cs="Arial"/>
        </w:rPr>
      </w:pPr>
      <w:r w:rsidRPr="00C42ACE">
        <w:rPr>
          <w:rFonts w:cs="Arial"/>
        </w:rPr>
        <w:t>PE = NDA * r</w:t>
      </w:r>
    </w:p>
    <w:p w:rsidR="00F457FD" w:rsidRPr="00C42ACE" w:rsidRDefault="00F457FD" w:rsidP="00F457FD">
      <w:pPr>
        <w:numPr>
          <w:ilvl w:val="2"/>
          <w:numId w:val="17"/>
        </w:numPr>
        <w:spacing w:after="0"/>
        <w:ind w:left="2868"/>
        <w:jc w:val="both"/>
        <w:rPr>
          <w:rFonts w:cs="Arial"/>
        </w:rPr>
      </w:pPr>
      <w:r w:rsidRPr="00C42ACE">
        <w:rPr>
          <w:rFonts w:cs="Arial"/>
        </w:rPr>
        <w:t xml:space="preserve"> </w:t>
      </w:r>
      <w:proofErr w:type="spellStart"/>
      <w:r w:rsidRPr="00C42ACE">
        <w:rPr>
          <w:rFonts w:cs="Arial"/>
        </w:rPr>
        <w:t>NDApe</w:t>
      </w:r>
      <w:proofErr w:type="spellEnd"/>
      <w:r w:rsidRPr="00C42ACE">
        <w:rPr>
          <w:rFonts w:cs="Arial"/>
        </w:rPr>
        <w:t xml:space="preserve"> = NDA – PE</w:t>
      </w:r>
    </w:p>
    <w:p w:rsidR="00F457FD" w:rsidRPr="00C42ACE" w:rsidRDefault="00F457FD" w:rsidP="00F457FD">
      <w:pPr>
        <w:numPr>
          <w:ilvl w:val="3"/>
          <w:numId w:val="17"/>
        </w:numPr>
        <w:spacing w:after="0"/>
        <w:ind w:left="3588"/>
        <w:jc w:val="both"/>
        <w:rPr>
          <w:rFonts w:cs="Arial"/>
        </w:rPr>
      </w:pPr>
      <w:r w:rsidRPr="00C42ACE">
        <w:rPr>
          <w:rFonts w:cs="Arial"/>
        </w:rPr>
        <w:t>PE… soukromé zdroje</w:t>
      </w:r>
    </w:p>
    <w:p w:rsidR="00F457FD" w:rsidRPr="00C42ACE" w:rsidRDefault="00F457FD" w:rsidP="00F457FD">
      <w:pPr>
        <w:numPr>
          <w:ilvl w:val="3"/>
          <w:numId w:val="17"/>
        </w:numPr>
        <w:spacing w:after="0"/>
        <w:ind w:left="3588"/>
        <w:jc w:val="both"/>
        <w:rPr>
          <w:rFonts w:cs="Arial"/>
        </w:rPr>
      </w:pPr>
      <w:r w:rsidRPr="00C42ACE">
        <w:rPr>
          <w:rFonts w:cs="Arial"/>
        </w:rPr>
        <w:t>EC… způsobilé výdaje</w:t>
      </w:r>
    </w:p>
    <w:p w:rsidR="00F457FD" w:rsidRPr="00C42ACE" w:rsidRDefault="00F457FD" w:rsidP="00F457FD">
      <w:pPr>
        <w:numPr>
          <w:ilvl w:val="3"/>
          <w:numId w:val="17"/>
        </w:numPr>
        <w:spacing w:after="0"/>
        <w:ind w:left="3588"/>
        <w:jc w:val="both"/>
        <w:rPr>
          <w:rFonts w:cs="Arial"/>
        </w:rPr>
      </w:pPr>
      <w:r w:rsidRPr="00C42ACE">
        <w:rPr>
          <w:rFonts w:cs="Arial"/>
        </w:rPr>
        <w:lastRenderedPageBreak/>
        <w:t>r… stanovený podíl soukromých výdajů na způsobilých výdajích</w:t>
      </w:r>
    </w:p>
    <w:p w:rsidR="00F457FD" w:rsidRPr="00C42ACE" w:rsidRDefault="00F457FD" w:rsidP="00F457FD">
      <w:pPr>
        <w:numPr>
          <w:ilvl w:val="3"/>
          <w:numId w:val="17"/>
        </w:numPr>
        <w:spacing w:after="0"/>
        <w:ind w:left="3588"/>
        <w:jc w:val="both"/>
        <w:rPr>
          <w:rFonts w:cs="Arial"/>
        </w:rPr>
      </w:pPr>
      <w:proofErr w:type="spellStart"/>
      <w:r w:rsidRPr="00C42ACE">
        <w:rPr>
          <w:rFonts w:cs="Arial"/>
        </w:rPr>
        <w:t>ECp</w:t>
      </w:r>
      <w:proofErr w:type="spellEnd"/>
      <w:r w:rsidRPr="00C42ACE">
        <w:rPr>
          <w:rFonts w:cs="Arial"/>
        </w:rPr>
        <w:t>… výše způsobilých výdajů připadajících na příjmy</w:t>
      </w:r>
    </w:p>
    <w:p w:rsidR="00F457FD" w:rsidRPr="00C42ACE" w:rsidRDefault="00F457FD" w:rsidP="00F457FD">
      <w:pPr>
        <w:numPr>
          <w:ilvl w:val="3"/>
          <w:numId w:val="17"/>
        </w:numPr>
        <w:spacing w:after="0"/>
        <w:ind w:left="3588"/>
        <w:jc w:val="both"/>
        <w:rPr>
          <w:rFonts w:cs="Arial"/>
        </w:rPr>
      </w:pPr>
      <w:r w:rsidRPr="00C42ACE">
        <w:rPr>
          <w:rFonts w:cs="Arial"/>
        </w:rPr>
        <w:t>NDA… základ pro výpočet dotace</w:t>
      </w:r>
    </w:p>
    <w:p w:rsidR="00F457FD" w:rsidRPr="00C42ACE" w:rsidRDefault="00F457FD" w:rsidP="00F457FD">
      <w:pPr>
        <w:numPr>
          <w:ilvl w:val="3"/>
          <w:numId w:val="17"/>
        </w:numPr>
        <w:ind w:left="3588"/>
        <w:jc w:val="both"/>
        <w:rPr>
          <w:rFonts w:cs="Arial"/>
        </w:rPr>
      </w:pPr>
      <w:proofErr w:type="spellStart"/>
      <w:r w:rsidRPr="00C42ACE">
        <w:rPr>
          <w:rFonts w:cs="Arial"/>
        </w:rPr>
        <w:t>NDApe</w:t>
      </w:r>
      <w:proofErr w:type="spellEnd"/>
      <w:r w:rsidRPr="00C42ACE">
        <w:rPr>
          <w:rFonts w:cs="Arial"/>
        </w:rPr>
        <w:t>… modifikovaný základ pro výpočet dotace</w:t>
      </w:r>
    </w:p>
    <w:p w:rsidR="00F457FD" w:rsidRPr="00C42ACE" w:rsidRDefault="00AA5CDE" w:rsidP="00F457FD">
      <w:pPr>
        <w:jc w:val="both"/>
        <w:rPr>
          <w:lang w:eastAsia="ja-JP"/>
        </w:rPr>
      </w:pPr>
      <w:r>
        <w:rPr>
          <w:lang w:eastAsia="ja-JP"/>
        </w:rPr>
        <w:t>Ověření, zda projekt dosahuje čistých příjmů a pokud ano, tak výpočet výše dotace pomocí metody finanční mezery,</w:t>
      </w:r>
      <w:r w:rsidRPr="00C42ACE">
        <w:rPr>
          <w:lang w:eastAsia="ja-JP"/>
        </w:rPr>
        <w:t xml:space="preserve"> </w:t>
      </w:r>
      <w:r w:rsidR="00F457FD" w:rsidRPr="00C42ACE">
        <w:rPr>
          <w:lang w:eastAsia="ja-JP"/>
        </w:rPr>
        <w:t>se provádí na obrazovce „Finanční mezera/Příjmy projektu“. Na tuto obrazovku se automaticky doplní celkové investiční výdaje, způsobilé výdaje, diskontované provozní náklady, diskontované příjmy a diskontovaná zůstatková hodnota, které byly zadány v části finanční analýzy.</w:t>
      </w:r>
    </w:p>
    <w:p w:rsidR="00787FD7" w:rsidRDefault="00787FD7" w:rsidP="00787FD7">
      <w:pPr>
        <w:jc w:val="both"/>
      </w:pPr>
      <w:r>
        <w:t>Žadatel vyplní pole „Procento Národního spolufinancování“ a „</w:t>
      </w:r>
      <w:r w:rsidRPr="00787FD7">
        <w:t>Procento Příspěvku Unie</w:t>
      </w:r>
      <w:r>
        <w:t>“ a poté klikne na tlačítko „Výpočet finanční mezery/příjmů“.</w:t>
      </w:r>
    </w:p>
    <w:p w:rsidR="00F457FD" w:rsidRPr="00C42ACE" w:rsidRDefault="00F457FD" w:rsidP="00F457FD">
      <w:r w:rsidRPr="00C42ACE">
        <w:t xml:space="preserve">Vstupní podmínky pro výpočet finanční mezery/příjmů projektu: </w:t>
      </w:r>
    </w:p>
    <w:p w:rsidR="00F457FD" w:rsidRPr="00C42ACE" w:rsidRDefault="00F457FD" w:rsidP="00F457FD">
      <w:pPr>
        <w:pStyle w:val="Odstavecseseznamem"/>
        <w:numPr>
          <w:ilvl w:val="0"/>
          <w:numId w:val="10"/>
        </w:numPr>
        <w:jc w:val="both"/>
      </w:pPr>
      <w:r w:rsidRPr="00C42ACE">
        <w:t>Je založena CBA analýza</w:t>
      </w:r>
    </w:p>
    <w:p w:rsidR="00F457FD" w:rsidRPr="00C42ACE" w:rsidRDefault="00F457FD" w:rsidP="00F457FD">
      <w:pPr>
        <w:pStyle w:val="Odstavecseseznamem"/>
        <w:numPr>
          <w:ilvl w:val="0"/>
          <w:numId w:val="10"/>
        </w:numPr>
        <w:jc w:val="both"/>
      </w:pPr>
      <w:r w:rsidRPr="00C42ACE">
        <w:t xml:space="preserve">Jsou vyplněny základní informace </w:t>
      </w:r>
    </w:p>
    <w:p w:rsidR="00F457FD" w:rsidRPr="00C42ACE" w:rsidRDefault="00F457FD" w:rsidP="00F457FD">
      <w:pPr>
        <w:pStyle w:val="Odstavecseseznamem"/>
        <w:numPr>
          <w:ilvl w:val="0"/>
          <w:numId w:val="10"/>
        </w:numPr>
        <w:jc w:val="both"/>
      </w:pPr>
      <w:r w:rsidRPr="00C42ACE">
        <w:t xml:space="preserve">Jsou zadány údaje pro finanční analýzu </w:t>
      </w:r>
    </w:p>
    <w:p w:rsidR="00F457FD" w:rsidRPr="00C42ACE" w:rsidRDefault="00F457FD" w:rsidP="00F457FD">
      <w:pPr>
        <w:pStyle w:val="Odstavecseseznamem"/>
        <w:numPr>
          <w:ilvl w:val="0"/>
          <w:numId w:val="10"/>
        </w:numPr>
        <w:jc w:val="both"/>
      </w:pPr>
      <w:r w:rsidRPr="00C42ACE">
        <w:t xml:space="preserve">Žadatel zatrhl </w:t>
      </w:r>
      <w:proofErr w:type="spellStart"/>
      <w:r w:rsidRPr="00C42ACE">
        <w:t>Checkbox</w:t>
      </w:r>
      <w:proofErr w:type="spellEnd"/>
      <w:r w:rsidRPr="00C42ACE">
        <w:t xml:space="preserve"> „Příjmy dle čl. 61“ a zvolil pomocí </w:t>
      </w:r>
      <w:proofErr w:type="spellStart"/>
      <w:r w:rsidRPr="00C42ACE">
        <w:t>Checkboxů</w:t>
      </w:r>
      <w:proofErr w:type="spellEnd"/>
      <w:r w:rsidRPr="00C42ACE">
        <w:t xml:space="preserve"> způsob výpočtu </w:t>
      </w:r>
      <w:r w:rsidR="009D0287" w:rsidRPr="00C42ACE">
        <w:t>f</w:t>
      </w:r>
      <w:r w:rsidRPr="00C42ACE">
        <w:t>inanční mezer</w:t>
      </w:r>
      <w:r w:rsidR="009D0287" w:rsidRPr="00C42ACE">
        <w:t>ou</w:t>
      </w:r>
    </w:p>
    <w:p w:rsidR="001D2C16" w:rsidRDefault="001F09BA" w:rsidP="001F09BA">
      <w:pPr>
        <w:jc w:val="both"/>
        <w:rPr>
          <w:lang w:eastAsia="ja-JP"/>
        </w:rPr>
      </w:pPr>
      <w:r w:rsidRPr="00C42ACE">
        <w:rPr>
          <w:lang w:eastAsia="ja-JP"/>
        </w:rPr>
        <w:t>Při výpočtu pomocí finanční mezery je nejdříve zjištěn koeficient finanční mezery (diskontované investiční náklady – diskontované čisté příjmy)/diskontované investiční náklady a tímto koeficientem jsou vynásobeny celkové způsobilé výdaje, čímž je zjištěn základ pro výpočet dotace. Ze základu pro výpočet dotace pomocí procentní sazby pro výši podpory zjištěna maximální možná výše podpory.</w:t>
      </w:r>
    </w:p>
    <w:p w:rsidR="001F09BA" w:rsidRPr="00C42ACE" w:rsidRDefault="008B4237" w:rsidP="001F09BA">
      <w:pPr>
        <w:jc w:val="both"/>
        <w:rPr>
          <w:lang w:eastAsia="ja-JP"/>
        </w:rPr>
      </w:pPr>
      <w:r w:rsidRPr="00C42ACE">
        <w:rPr>
          <w:noProof/>
          <w:lang w:eastAsia="cs-CZ"/>
        </w:rPr>
        <mc:AlternateContent>
          <mc:Choice Requires="wps">
            <w:drawing>
              <wp:anchor distT="0" distB="0" distL="114300" distR="114300" simplePos="0" relativeHeight="251687936" behindDoc="0" locked="0" layoutInCell="1" allowOverlap="1" wp14:anchorId="67680028" wp14:editId="1BDAEEC7">
                <wp:simplePos x="0" y="0"/>
                <wp:positionH relativeFrom="column">
                  <wp:posOffset>2957830</wp:posOffset>
                </wp:positionH>
                <wp:positionV relativeFrom="paragraph">
                  <wp:posOffset>1584960</wp:posOffset>
                </wp:positionV>
                <wp:extent cx="333375" cy="180975"/>
                <wp:effectExtent l="38100" t="0" r="28575" b="47625"/>
                <wp:wrapNone/>
                <wp:docPr id="11" name="Šipka dolů 11"/>
                <wp:cNvGraphicFramePr/>
                <a:graphic xmlns:a="http://schemas.openxmlformats.org/drawingml/2006/main">
                  <a:graphicData uri="http://schemas.microsoft.com/office/word/2010/wordprocessingShape">
                    <wps:wsp>
                      <wps:cNvSpPr/>
                      <wps:spPr>
                        <a:xfrm>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Šipka dolů 11" o:spid="_x0000_s1026" type="#_x0000_t67" style="position:absolute;margin-left:232.9pt;margin-top:124.8pt;width:26.25pt;height:14.25pt;z-index:2516879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" adj="10800" fillcolor="#c00000" strokecolor="#243f60 [1604]" strokeweight="2pt"/>
            </w:pict>
          </mc:Fallback>
        </mc:AlternateContent>
      </w:r>
      <w:r w:rsidRPr="00C42ACE">
        <w:rPr>
          <w:noProof/>
          <w:lang w:eastAsia="cs-CZ"/>
        </w:rPr>
        <mc:AlternateContent>
          <mc:Choice Requires="wps">
            <w:drawing>
              <wp:anchor distT="0" distB="0" distL="114300" distR="114300" simplePos="0" relativeHeight="251685888" behindDoc="0" locked="0" layoutInCell="1" allowOverlap="1" wp14:anchorId="3906FF84" wp14:editId="5C853FC5">
                <wp:simplePos x="0" y="0"/>
                <wp:positionH relativeFrom="column">
                  <wp:posOffset>443230</wp:posOffset>
                </wp:positionH>
                <wp:positionV relativeFrom="paragraph">
                  <wp:posOffset>1527810</wp:posOffset>
                </wp:positionV>
                <wp:extent cx="333375" cy="180975"/>
                <wp:effectExtent l="38100" t="0" r="28575" b="47625"/>
                <wp:wrapNone/>
                <wp:docPr id="10" name="Šipka dolů 10"/>
                <wp:cNvGraphicFramePr/>
                <a:graphic xmlns:a="http://schemas.openxmlformats.org/drawingml/2006/main">
                  <a:graphicData uri="http://schemas.microsoft.com/office/word/2010/wordprocessingShape">
                    <wps:wsp>
                      <wps:cNvSpPr/>
                      <wps:spPr>
                        <a:xfrm>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Šipka dolů 10" o:spid="_x0000_s1026" type="#_x0000_t67" style="position:absolute;margin-left:34.9pt;margin-top:120.3pt;width:26.25pt;height:14.25pt;z-index:2516858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" adj="10800" fillcolor="#c00000" strokecolor="#243f60 [1604]" strokeweight="2pt"/>
            </w:pict>
          </mc:Fallback>
        </mc:AlternateContent>
      </w:r>
      <w:r w:rsidRPr="00C42ACE">
        <w:rPr>
          <w:noProof/>
          <w:lang w:eastAsia="cs-CZ"/>
        </w:rPr>
        <mc:AlternateContent>
          <mc:Choice Requires="wps">
            <w:drawing>
              <wp:anchor distT="0" distB="0" distL="114300" distR="114300" simplePos="0" relativeHeight="251689984" behindDoc="0" locked="0" layoutInCell="1" allowOverlap="1" wp14:anchorId="7EEC5A14" wp14:editId="4C48B896">
                <wp:simplePos x="0" y="0"/>
                <wp:positionH relativeFrom="column">
                  <wp:posOffset>4462780</wp:posOffset>
                </wp:positionH>
                <wp:positionV relativeFrom="paragraph">
                  <wp:posOffset>441960</wp:posOffset>
                </wp:positionV>
                <wp:extent cx="333375" cy="180975"/>
                <wp:effectExtent l="38100" t="0" r="28575" b="47625"/>
                <wp:wrapNone/>
                <wp:docPr id="12" name="Šipka dolů 12"/>
                <wp:cNvGraphicFramePr/>
                <a:graphic xmlns:a="http://schemas.openxmlformats.org/drawingml/2006/main">
                  <a:graphicData uri="http://schemas.microsoft.com/office/word/2010/wordprocessingShape">
                    <wps:wsp>
                      <wps:cNvSpPr/>
                      <wps:spPr>
                        <a:xfrm>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Šipka dolů 12" o:spid="_x0000_s1026" type="#_x0000_t67" style="position:absolute;margin-left:351.4pt;margin-top:34.8pt;width:26.25pt;height:14.25pt;z-index:2516899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" adj="10800" fillcolor="#c00000" strokecolor="#243f60 [1604]" strokeweight="2pt"/>
            </w:pict>
          </mc:Fallback>
        </mc:AlternateContent>
      </w:r>
      <w:r w:rsidR="001F09BA" w:rsidRPr="00C42ACE">
        <w:rPr>
          <w:lang w:eastAsia="ja-JP"/>
        </w:rPr>
        <w:t xml:space="preserve"> </w:t>
      </w:r>
      <w:r w:rsidR="001D2C16">
        <w:rPr>
          <w:noProof/>
          <w:lang w:eastAsia="cs-CZ"/>
        </w:rPr>
        <w:drawing>
          <wp:inline distT="0" distB="0" distL="0" distR="0" wp14:anchorId="1CDE2E22" wp14:editId="129C8773">
            <wp:extent cx="5562600" cy="2552700"/>
            <wp:effectExtent l="0" t="0" r="0" b="0"/>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5562294" cy="2552560"/>
                    </a:xfrm>
                    <a:prstGeom prst="rect">
                      <a:avLst/>
                    </a:prstGeom>
                  </pic:spPr>
                </pic:pic>
              </a:graphicData>
            </a:graphic>
          </wp:inline>
        </w:drawing>
      </w:r>
    </w:p>
    <w:p w:rsidR="001F09BA" w:rsidRDefault="001F09BA" w:rsidP="001F09BA">
      <w:pPr>
        <w:jc w:val="both"/>
      </w:pPr>
      <w:r w:rsidRPr="00C42ACE">
        <w:t>Vypočtené hodnoty se</w:t>
      </w:r>
      <w:r w:rsidR="00600137">
        <w:t>, v případě, že projekt dosahuje čistých příjmů,</w:t>
      </w:r>
      <w:r w:rsidRPr="00C42ACE">
        <w:t xml:space="preserve"> přenesou na žádost o podporu připojeného projektu, a to konkrétně částka způsobilých výdajů připadající na příjmy dle čl. 61, podmínkou je finalizace CBA a finalizace projektu.</w:t>
      </w:r>
    </w:p>
    <w:p w:rsidR="00DC0030" w:rsidRPr="00C42ACE" w:rsidRDefault="000E0AF9" w:rsidP="00CA2DAC">
      <w:pPr>
        <w:pStyle w:val="Nadpis2"/>
        <w:numPr>
          <w:ilvl w:val="1"/>
          <w:numId w:val="2"/>
        </w:numPr>
        <w:spacing w:before="320" w:after="120" w:line="240" w:lineRule="auto"/>
        <w:jc w:val="both"/>
        <w:rPr>
          <w:rFonts w:asciiTheme="minorHAnsi" w:hAnsiTheme="minorHAnsi"/>
          <w:color w:val="000000" w:themeColor="text1"/>
          <w:sz w:val="28"/>
          <w:lang w:eastAsia="ja-JP"/>
        </w:rPr>
      </w:pPr>
      <w:bookmarkStart w:id="40" w:name="_Toc438199755"/>
      <w:r w:rsidRPr="00C42ACE">
        <w:rPr>
          <w:rFonts w:asciiTheme="minorHAnsi" w:hAnsiTheme="minorHAnsi"/>
          <w:color w:val="000000" w:themeColor="text1"/>
          <w:sz w:val="28"/>
          <w:lang w:eastAsia="ja-JP"/>
        </w:rPr>
        <w:lastRenderedPageBreak/>
        <w:t>Zpracování EA</w:t>
      </w:r>
      <w:bookmarkEnd w:id="40"/>
    </w:p>
    <w:p w:rsidR="001F09BA" w:rsidRDefault="001F09BA" w:rsidP="001F09BA">
      <w:pPr>
        <w:jc w:val="both"/>
        <w:rPr>
          <w:lang w:eastAsia="ja-JP"/>
        </w:rPr>
      </w:pPr>
      <w:r w:rsidRPr="00C42ACE">
        <w:rPr>
          <w:lang w:eastAsia="ja-JP"/>
        </w:rPr>
        <w:t xml:space="preserve">Ekonomická analýza vychází ze zpracované finanční analýzy, ale navíc jsou v ekonomické analýze při výpočtu kriteriálních ukazatelů zohledněny </w:t>
      </w:r>
      <w:proofErr w:type="spellStart"/>
      <w:r w:rsidRPr="00C42ACE">
        <w:rPr>
          <w:lang w:eastAsia="ja-JP"/>
        </w:rPr>
        <w:t>socio</w:t>
      </w:r>
      <w:proofErr w:type="spellEnd"/>
      <w:r w:rsidRPr="00C42ACE">
        <w:rPr>
          <w:lang w:eastAsia="ja-JP"/>
        </w:rPr>
        <w:t xml:space="preserve">-ekonomické dopady. Vymezení a ocenění </w:t>
      </w:r>
      <w:proofErr w:type="spellStart"/>
      <w:r w:rsidRPr="00C42ACE">
        <w:rPr>
          <w:lang w:eastAsia="ja-JP"/>
        </w:rPr>
        <w:t>socio</w:t>
      </w:r>
      <w:proofErr w:type="spellEnd"/>
      <w:r w:rsidRPr="00C42ACE">
        <w:rPr>
          <w:lang w:eastAsia="ja-JP"/>
        </w:rPr>
        <w:t>-ekonomických dopadů bylo zpracováno centrálně</w:t>
      </w:r>
      <w:r w:rsidR="004763A1" w:rsidRPr="00C42ACE">
        <w:rPr>
          <w:lang w:eastAsia="ja-JP"/>
        </w:rPr>
        <w:t xml:space="preserve"> </w:t>
      </w:r>
      <w:r w:rsidRPr="00C42ACE">
        <w:rPr>
          <w:lang w:eastAsia="ja-JP"/>
        </w:rPr>
        <w:t xml:space="preserve">a je dostupné v číselníku </w:t>
      </w:r>
      <w:proofErr w:type="spellStart"/>
      <w:r w:rsidRPr="00C42ACE">
        <w:rPr>
          <w:lang w:eastAsia="ja-JP"/>
        </w:rPr>
        <w:t>socio</w:t>
      </w:r>
      <w:proofErr w:type="spellEnd"/>
      <w:r w:rsidRPr="00C42ACE">
        <w:rPr>
          <w:lang w:eastAsia="ja-JP"/>
        </w:rPr>
        <w:t xml:space="preserve">-ekonomických dopadů. Z tohoto číselníku žadatel vybírá dopady relevantní pro jeho projekt. </w:t>
      </w:r>
    </w:p>
    <w:p w:rsidR="00EC1FDC" w:rsidRPr="00C42ACE" w:rsidRDefault="00EC1FDC" w:rsidP="001F09BA">
      <w:pPr>
        <w:jc w:val="both"/>
        <w:rPr>
          <w:lang w:eastAsia="ja-JP"/>
        </w:rPr>
      </w:pPr>
      <w:r w:rsidRPr="00EC1FDC">
        <w:rPr>
          <w:lang w:eastAsia="ja-JP"/>
        </w:rPr>
        <w:t xml:space="preserve">Projekty, u kterých se zpracovává ekonomická analýza, musí prokázat, že jsou žádoucí ze socioekonomického hlediska. Toto lze prokázat výsledky ekonomické analýzy, </w:t>
      </w:r>
      <w:r>
        <w:rPr>
          <w:lang w:eastAsia="ja-JP"/>
        </w:rPr>
        <w:t>nejčastěji</w:t>
      </w:r>
      <w:r w:rsidRPr="00EC1FDC">
        <w:rPr>
          <w:lang w:eastAsia="ja-JP"/>
        </w:rPr>
        <w:t xml:space="preserve"> pozitivní ekonomickou čistou současnou hodnotou.</w:t>
      </w:r>
      <w:r w:rsidR="00D230D0">
        <w:rPr>
          <w:lang w:eastAsia="ja-JP"/>
        </w:rPr>
        <w:t xml:space="preserve"> V některých výzvách (bude vždy uvedeno v dokumentaci k výzvě) může být p</w:t>
      </w:r>
      <w:r w:rsidRPr="00EC1FDC">
        <w:rPr>
          <w:lang w:eastAsia="ja-JP"/>
        </w:rPr>
        <w:t xml:space="preserve">rojekt </w:t>
      </w:r>
      <w:r>
        <w:rPr>
          <w:lang w:eastAsia="ja-JP"/>
        </w:rPr>
        <w:t>z</w:t>
      </w:r>
      <w:r w:rsidRPr="00EC1FDC">
        <w:rPr>
          <w:lang w:eastAsia="ja-JP"/>
        </w:rPr>
        <w:t>e socioekonomického hlediska i v případě, že ekonomická čistá současná hodnota je nižší než 0</w:t>
      </w:r>
      <w:r w:rsidR="00D230D0">
        <w:rPr>
          <w:lang w:eastAsia="ja-JP"/>
        </w:rPr>
        <w:t>. V</w:t>
      </w:r>
      <w:r w:rsidRPr="00EC1FDC">
        <w:rPr>
          <w:lang w:eastAsia="ja-JP"/>
        </w:rPr>
        <w:t xml:space="preserve">e studii proveditelnosti </w:t>
      </w:r>
      <w:r w:rsidR="00D230D0">
        <w:rPr>
          <w:lang w:eastAsia="ja-JP"/>
        </w:rPr>
        <w:t xml:space="preserve">však musí být </w:t>
      </w:r>
      <w:r w:rsidRPr="00EC1FDC">
        <w:rPr>
          <w:lang w:eastAsia="ja-JP"/>
        </w:rPr>
        <w:t>dostatečn</w:t>
      </w:r>
      <w:r w:rsidR="00D230D0">
        <w:rPr>
          <w:lang w:eastAsia="ja-JP"/>
        </w:rPr>
        <w:t>é</w:t>
      </w:r>
      <w:r w:rsidRPr="00EC1FDC">
        <w:rPr>
          <w:lang w:eastAsia="ja-JP"/>
        </w:rPr>
        <w:t xml:space="preserve"> zdůvodn</w:t>
      </w:r>
      <w:r w:rsidR="00D230D0">
        <w:rPr>
          <w:lang w:eastAsia="ja-JP"/>
        </w:rPr>
        <w:t>ěn</w:t>
      </w:r>
      <w:r w:rsidRPr="00EC1FDC">
        <w:rPr>
          <w:lang w:eastAsia="ja-JP"/>
        </w:rPr>
        <w:t>í, proč hodnota vychází záporně a pop</w:t>
      </w:r>
      <w:r w:rsidR="00D230D0">
        <w:rPr>
          <w:lang w:eastAsia="ja-JP"/>
        </w:rPr>
        <w:t>sáno</w:t>
      </w:r>
      <w:r w:rsidRPr="00EC1FDC">
        <w:rPr>
          <w:lang w:eastAsia="ja-JP"/>
        </w:rPr>
        <w:t>, v čem spočívají přínosy projektu, které nebylo možné kvantitativně, za využití dopadů, které jsou k dispozici v modulu CBA, vyjádřit.</w:t>
      </w:r>
    </w:p>
    <w:p w:rsidR="00EC1FDC" w:rsidRPr="00C42ACE" w:rsidRDefault="001F09BA" w:rsidP="001F09BA">
      <w:pPr>
        <w:jc w:val="both"/>
        <w:rPr>
          <w:lang w:eastAsia="ja-JP"/>
        </w:rPr>
      </w:pPr>
      <w:proofErr w:type="spellStart"/>
      <w:r w:rsidRPr="00C42ACE">
        <w:rPr>
          <w:lang w:eastAsia="ja-JP"/>
        </w:rPr>
        <w:t>Socio</w:t>
      </w:r>
      <w:proofErr w:type="spellEnd"/>
      <w:r w:rsidRPr="00C42ACE">
        <w:rPr>
          <w:lang w:eastAsia="ja-JP"/>
        </w:rPr>
        <w:t xml:space="preserve">-ekonomické dopady mají vazbu na specifické cíle programu, proto je třeba pro výběr </w:t>
      </w:r>
      <w:proofErr w:type="spellStart"/>
      <w:r w:rsidRPr="00C42ACE">
        <w:rPr>
          <w:lang w:eastAsia="ja-JP"/>
        </w:rPr>
        <w:t>socio-ekonomikcých</w:t>
      </w:r>
      <w:proofErr w:type="spellEnd"/>
      <w:r w:rsidRPr="00C42ACE">
        <w:rPr>
          <w:lang w:eastAsia="ja-JP"/>
        </w:rPr>
        <w:t xml:space="preserve"> dopadů nejprve vybrat specifický cíl</w:t>
      </w:r>
      <w:r w:rsidR="004763A1" w:rsidRPr="00C42ACE">
        <w:rPr>
          <w:lang w:eastAsia="ja-JP"/>
        </w:rPr>
        <w:t xml:space="preserve"> na obrazovce Výběr specifických cílů</w:t>
      </w:r>
      <w:r w:rsidR="009D0287" w:rsidRPr="00C42ACE">
        <w:t xml:space="preserve"> </w:t>
      </w:r>
      <w:r w:rsidR="009D0287" w:rsidRPr="00C42ACE">
        <w:rPr>
          <w:lang w:eastAsia="ja-JP"/>
        </w:rPr>
        <w:t>přesunem specifického cíle z levé obrazovky do pravé</w:t>
      </w:r>
      <w:r w:rsidRPr="00C42ACE">
        <w:rPr>
          <w:lang w:eastAsia="ja-JP"/>
        </w:rPr>
        <w:t>.</w:t>
      </w:r>
    </w:p>
    <w:p w:rsidR="004763A1" w:rsidRPr="00C42ACE" w:rsidRDefault="004763A1" w:rsidP="001F09BA">
      <w:pPr>
        <w:jc w:val="both"/>
        <w:rPr>
          <w:lang w:eastAsia="ja-JP"/>
        </w:rPr>
      </w:pPr>
      <w:r w:rsidRPr="00C42ACE">
        <w:rPr>
          <w:noProof/>
          <w:lang w:eastAsia="cs-CZ"/>
        </w:rPr>
        <w:drawing>
          <wp:inline distT="0" distB="0" distL="0" distR="0" wp14:anchorId="1A0509FE" wp14:editId="4E5D0620">
            <wp:extent cx="5686425" cy="2146531"/>
            <wp:effectExtent l="0" t="0" r="0" b="6350"/>
            <wp:docPr id="15" name="Obrázek 15" descr="C:\Users\tomrad\Desktop\socek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omrad\Desktop\soceko.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686425" cy="2146531"/>
                    </a:xfrm>
                    <a:prstGeom prst="rect">
                      <a:avLst/>
                    </a:prstGeom>
                    <a:noFill/>
                    <a:ln>
                      <a:noFill/>
                    </a:ln>
                  </pic:spPr>
                </pic:pic>
              </a:graphicData>
            </a:graphic>
          </wp:inline>
        </w:drawing>
      </w:r>
    </w:p>
    <w:p w:rsidR="009D0287" w:rsidRPr="00C42ACE" w:rsidRDefault="009D0287" w:rsidP="009D0287">
      <w:pPr>
        <w:jc w:val="both"/>
        <w:rPr>
          <w:lang w:eastAsia="ja-JP"/>
        </w:rPr>
      </w:pPr>
      <w:r w:rsidRPr="00C42ACE">
        <w:rPr>
          <w:lang w:eastAsia="ja-JP"/>
        </w:rPr>
        <w:t>V následujícím kroku na obrazovce „</w:t>
      </w:r>
      <w:proofErr w:type="spellStart"/>
      <w:r w:rsidRPr="00C42ACE">
        <w:rPr>
          <w:lang w:eastAsia="ja-JP"/>
        </w:rPr>
        <w:t>Socio</w:t>
      </w:r>
      <w:proofErr w:type="spellEnd"/>
      <w:r w:rsidRPr="00C42ACE">
        <w:rPr>
          <w:lang w:eastAsia="ja-JP"/>
        </w:rPr>
        <w:t xml:space="preserve">-ekonomické dopady“ vybere žadatel relevantní dopady v každém roce a vyplní počet /výskyt dopadů. Žadatel nejprve klikne na tlačítko </w:t>
      </w:r>
      <w:r w:rsidR="00E55D52">
        <w:rPr>
          <w:lang w:eastAsia="ja-JP"/>
        </w:rPr>
        <w:t>„</w:t>
      </w:r>
      <w:r w:rsidRPr="00C42ACE">
        <w:rPr>
          <w:lang w:eastAsia="ja-JP"/>
        </w:rPr>
        <w:t>Nový záznam</w:t>
      </w:r>
      <w:r w:rsidR="00E55D52">
        <w:rPr>
          <w:lang w:eastAsia="ja-JP"/>
        </w:rPr>
        <w:t>“</w:t>
      </w:r>
      <w:r w:rsidRPr="00C42ACE">
        <w:rPr>
          <w:lang w:eastAsia="ja-JP"/>
        </w:rPr>
        <w:t xml:space="preserve">. V poli </w:t>
      </w:r>
      <w:r w:rsidR="00E55D52">
        <w:rPr>
          <w:lang w:eastAsia="ja-JP"/>
        </w:rPr>
        <w:t>„</w:t>
      </w:r>
      <w:r w:rsidRPr="00C42ACE">
        <w:rPr>
          <w:lang w:eastAsia="ja-JP"/>
        </w:rPr>
        <w:t xml:space="preserve">Název </w:t>
      </w:r>
      <w:proofErr w:type="spellStart"/>
      <w:r w:rsidRPr="00C42ACE">
        <w:rPr>
          <w:lang w:eastAsia="ja-JP"/>
        </w:rPr>
        <w:t>socio</w:t>
      </w:r>
      <w:proofErr w:type="spellEnd"/>
      <w:r w:rsidRPr="00C42ACE">
        <w:rPr>
          <w:lang w:eastAsia="ja-JP"/>
        </w:rPr>
        <w:t>-ekonomického dopadu</w:t>
      </w:r>
      <w:r w:rsidR="00E55D52">
        <w:rPr>
          <w:lang w:eastAsia="ja-JP"/>
        </w:rPr>
        <w:t>“</w:t>
      </w:r>
      <w:r w:rsidR="00A37646" w:rsidRPr="00C42ACE">
        <w:rPr>
          <w:lang w:eastAsia="ja-JP"/>
        </w:rPr>
        <w:t xml:space="preserve"> si vybere z číselníku požadovaný dopad</w:t>
      </w:r>
      <w:r w:rsidR="00356530" w:rsidRPr="00C42ACE">
        <w:rPr>
          <w:lang w:eastAsia="ja-JP"/>
        </w:rPr>
        <w:t>.</w:t>
      </w:r>
      <w:r w:rsidR="00A37646" w:rsidRPr="00C42ACE">
        <w:rPr>
          <w:lang w:eastAsia="ja-JP"/>
        </w:rPr>
        <w:t xml:space="preserve"> </w:t>
      </w:r>
      <w:r w:rsidR="00356530" w:rsidRPr="00C42ACE">
        <w:rPr>
          <w:lang w:eastAsia="ja-JP"/>
        </w:rPr>
        <w:t xml:space="preserve">Tím se žadateli zpřístupní k vyplnění pole </w:t>
      </w:r>
      <w:r w:rsidR="00E55D52">
        <w:rPr>
          <w:lang w:eastAsia="ja-JP"/>
        </w:rPr>
        <w:t>„</w:t>
      </w:r>
      <w:r w:rsidR="00A37646" w:rsidRPr="00C42ACE">
        <w:rPr>
          <w:lang w:eastAsia="ja-JP"/>
        </w:rPr>
        <w:t>Počet</w:t>
      </w:r>
      <w:r w:rsidR="00E55D52">
        <w:rPr>
          <w:lang w:eastAsia="ja-JP"/>
        </w:rPr>
        <w:t>“</w:t>
      </w:r>
      <w:r w:rsidR="00356530" w:rsidRPr="00C42ACE">
        <w:rPr>
          <w:lang w:eastAsia="ja-JP"/>
        </w:rPr>
        <w:t xml:space="preserve"> a </w:t>
      </w:r>
      <w:r w:rsidR="00E55D52">
        <w:rPr>
          <w:lang w:eastAsia="ja-JP"/>
        </w:rPr>
        <w:t>„</w:t>
      </w:r>
      <w:r w:rsidR="00356530" w:rsidRPr="00C42ACE">
        <w:rPr>
          <w:lang w:eastAsia="ja-JP"/>
        </w:rPr>
        <w:t>Míra</w:t>
      </w:r>
      <w:r w:rsidR="00E55D52">
        <w:rPr>
          <w:lang w:eastAsia="ja-JP"/>
        </w:rPr>
        <w:t>“</w:t>
      </w:r>
      <w:r w:rsidR="00356530" w:rsidRPr="00C42ACE">
        <w:rPr>
          <w:lang w:eastAsia="ja-JP"/>
        </w:rPr>
        <w:t xml:space="preserve"> dopadu. Tyto údaje žadatel vyplní po dobu referenčního období. Žadatel poté záznam tlačítkem </w:t>
      </w:r>
      <w:r w:rsidR="00E55D52">
        <w:rPr>
          <w:lang w:eastAsia="ja-JP"/>
        </w:rPr>
        <w:t>„</w:t>
      </w:r>
      <w:r w:rsidR="00356530" w:rsidRPr="00C42ACE">
        <w:rPr>
          <w:lang w:eastAsia="ja-JP"/>
        </w:rPr>
        <w:t>Uložit</w:t>
      </w:r>
      <w:r w:rsidR="00E55D52">
        <w:rPr>
          <w:lang w:eastAsia="ja-JP"/>
        </w:rPr>
        <w:t>“</w:t>
      </w:r>
      <w:r w:rsidR="00356530" w:rsidRPr="00C42ACE">
        <w:rPr>
          <w:lang w:eastAsia="ja-JP"/>
        </w:rPr>
        <w:t xml:space="preserve"> zařadí mezi dopady a přes tlačítko </w:t>
      </w:r>
      <w:r w:rsidR="00E55D52">
        <w:rPr>
          <w:lang w:eastAsia="ja-JP"/>
        </w:rPr>
        <w:t>„</w:t>
      </w:r>
      <w:r w:rsidR="00356530" w:rsidRPr="00C42ACE">
        <w:rPr>
          <w:lang w:eastAsia="ja-JP"/>
        </w:rPr>
        <w:t>Nový záznam</w:t>
      </w:r>
      <w:r w:rsidR="00E55D52">
        <w:rPr>
          <w:lang w:eastAsia="ja-JP"/>
        </w:rPr>
        <w:t>“</w:t>
      </w:r>
      <w:r w:rsidR="00356530" w:rsidRPr="00C42ACE">
        <w:rPr>
          <w:lang w:eastAsia="ja-JP"/>
        </w:rPr>
        <w:t xml:space="preserve"> může celou akci opakovat, dokud nezadá všechny požadované socioekonomické dopady.</w:t>
      </w:r>
    </w:p>
    <w:p w:rsidR="00C01FCD" w:rsidRPr="00C42ACE" w:rsidRDefault="00C01FCD" w:rsidP="009D0287">
      <w:pPr>
        <w:jc w:val="both"/>
        <w:rPr>
          <w:lang w:eastAsia="ja-JP"/>
        </w:rPr>
      </w:pPr>
      <w:r w:rsidRPr="00C42ACE">
        <w:rPr>
          <w:lang w:eastAsia="ja-JP"/>
        </w:rPr>
        <w:t>Aplikace automaticky zjistí hodnotu vynásobením hodnoty dopadu počtem výskytů dopad</w:t>
      </w:r>
      <w:r w:rsidR="00A86711">
        <w:rPr>
          <w:lang w:eastAsia="ja-JP"/>
        </w:rPr>
        <w:t>u</w:t>
      </w:r>
      <w:r w:rsidRPr="00C42ACE">
        <w:rPr>
          <w:lang w:eastAsia="ja-JP"/>
        </w:rPr>
        <w:t xml:space="preserve"> (případně i mírou dopadu) v jednotlivých letech a výslednou hodnotu přičte k finanční analýze.</w:t>
      </w:r>
    </w:p>
    <w:p w:rsidR="004763A1" w:rsidRPr="00C42ACE" w:rsidRDefault="009D0287" w:rsidP="001F09BA">
      <w:pPr>
        <w:jc w:val="both"/>
        <w:rPr>
          <w:lang w:eastAsia="ja-JP"/>
        </w:rPr>
      </w:pPr>
      <w:r w:rsidRPr="00C42ACE">
        <w:rPr>
          <w:noProof/>
          <w:lang w:eastAsia="cs-CZ"/>
        </w:rPr>
        <w:lastRenderedPageBreak/>
        <w:drawing>
          <wp:inline distT="0" distB="0" distL="0" distR="0" wp14:anchorId="61C0E3F2" wp14:editId="3FF5B173">
            <wp:extent cx="5667375" cy="3486510"/>
            <wp:effectExtent l="0" t="0" r="0" b="0"/>
            <wp:docPr id="748" name="Obrázek 7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5668391" cy="3487135"/>
                    </a:xfrm>
                    <a:prstGeom prst="rect">
                      <a:avLst/>
                    </a:prstGeom>
                  </pic:spPr>
                </pic:pic>
              </a:graphicData>
            </a:graphic>
          </wp:inline>
        </w:drawing>
      </w:r>
    </w:p>
    <w:p w:rsidR="009D0287" w:rsidRPr="00C42ACE" w:rsidRDefault="009D0287" w:rsidP="001F09BA">
      <w:pPr>
        <w:jc w:val="both"/>
        <w:rPr>
          <w:lang w:eastAsia="ja-JP"/>
        </w:rPr>
      </w:pPr>
      <w:r w:rsidRPr="00C42ACE">
        <w:rPr>
          <w:lang w:eastAsia="ja-JP"/>
        </w:rPr>
        <w:t>U některých dopadů se kromě počtu jednotek dopadů udává i míra dopadu.  Např. u dopadu „nově vybudované cyklostezky“ je jednotkou dopadu počet cyklistů a mírou dopadu počet km – pro výpočet výsledné hodnoty je tedy třeba zadat jak počet cyklistů, tak počet km.</w:t>
      </w:r>
    </w:p>
    <w:p w:rsidR="00C01FCD" w:rsidRPr="00C42ACE" w:rsidRDefault="00C01FCD" w:rsidP="00C01FCD">
      <w:pPr>
        <w:jc w:val="both"/>
        <w:rPr>
          <w:lang w:eastAsia="ja-JP"/>
        </w:rPr>
      </w:pPr>
      <w:r w:rsidRPr="00C42ACE">
        <w:rPr>
          <w:lang w:eastAsia="ja-JP"/>
        </w:rPr>
        <w:t>Jiným typickým příkladem j</w:t>
      </w:r>
      <w:r w:rsidR="00E55D52">
        <w:rPr>
          <w:lang w:eastAsia="ja-JP"/>
        </w:rPr>
        <w:t>sou</w:t>
      </w:r>
      <w:r w:rsidRPr="00C42ACE">
        <w:rPr>
          <w:lang w:eastAsia="ja-JP"/>
        </w:rPr>
        <w:t xml:space="preserve"> revitalizac</w:t>
      </w:r>
      <w:r w:rsidR="00E55D52">
        <w:rPr>
          <w:lang w:eastAsia="ja-JP"/>
        </w:rPr>
        <w:t>e</w:t>
      </w:r>
      <w:r w:rsidRPr="00C42ACE">
        <w:rPr>
          <w:lang w:eastAsia="ja-JP"/>
        </w:rPr>
        <w:t xml:space="preserve"> – „revitalizace a budování biotopů, nově zakládané lesy, parky a lesoparky,“. Jednotka dopadu je v ha, ale zároveň se v míře dopadu udává míra změny stavu v % - tj. pokud je uvedena míra změny stavu jako 100%, pak se jedná o úplnou revitalizaci, pokud bude zadána hodnota 50</w:t>
      </w:r>
      <w:r w:rsidR="00146529">
        <w:rPr>
          <w:lang w:eastAsia="ja-JP"/>
        </w:rPr>
        <w:t xml:space="preserve"> </w:t>
      </w:r>
      <w:r w:rsidRPr="00C42ACE">
        <w:rPr>
          <w:lang w:eastAsia="ja-JP"/>
        </w:rPr>
        <w:t>%, byla revitalizace provedena z</w:t>
      </w:r>
      <w:r w:rsidR="00146529">
        <w:rPr>
          <w:lang w:eastAsia="ja-JP"/>
        </w:rPr>
        <w:t> </w:t>
      </w:r>
      <w:r w:rsidRPr="00C42ACE">
        <w:rPr>
          <w:lang w:eastAsia="ja-JP"/>
        </w:rPr>
        <w:t>50</w:t>
      </w:r>
      <w:r w:rsidR="00146529">
        <w:rPr>
          <w:lang w:eastAsia="ja-JP"/>
        </w:rPr>
        <w:t xml:space="preserve"> </w:t>
      </w:r>
      <w:r w:rsidRPr="00C42ACE">
        <w:rPr>
          <w:lang w:eastAsia="ja-JP"/>
        </w:rPr>
        <w:t xml:space="preserve">%. </w:t>
      </w:r>
    </w:p>
    <w:p w:rsidR="00C01FCD" w:rsidRPr="00C42ACE" w:rsidRDefault="00C01FCD" w:rsidP="00C01FCD">
      <w:pPr>
        <w:jc w:val="both"/>
        <w:rPr>
          <w:lang w:eastAsia="ja-JP"/>
        </w:rPr>
      </w:pPr>
      <w:r w:rsidRPr="00C42ACE">
        <w:rPr>
          <w:lang w:eastAsia="ja-JP"/>
        </w:rPr>
        <w:t xml:space="preserve">Pokud je míra dopadu udávána v procentech, pak výchozí nastavení oceněného </w:t>
      </w:r>
      <w:r w:rsidR="001F107D">
        <w:rPr>
          <w:lang w:eastAsia="ja-JP"/>
        </w:rPr>
        <w:t>dopadu (částka uvedená v poli „H</w:t>
      </w:r>
      <w:r w:rsidRPr="00C42ACE">
        <w:rPr>
          <w:lang w:eastAsia="ja-JP"/>
        </w:rPr>
        <w:t>odnota dopadu“ v aplikaci CBA odpovídá jednoprocentní míře naplnění daného dopadu. Tj. v případě, že je míra dopadu 100</w:t>
      </w:r>
      <w:r w:rsidR="00146529">
        <w:rPr>
          <w:lang w:eastAsia="ja-JP"/>
        </w:rPr>
        <w:t xml:space="preserve"> </w:t>
      </w:r>
      <w:r w:rsidRPr="00C42ACE">
        <w:rPr>
          <w:lang w:eastAsia="ja-JP"/>
        </w:rPr>
        <w:t>% a v datové položce míra je uvedeno 100</w:t>
      </w:r>
      <w:r w:rsidR="00146529">
        <w:rPr>
          <w:lang w:eastAsia="ja-JP"/>
        </w:rPr>
        <w:t xml:space="preserve"> </w:t>
      </w:r>
      <w:r w:rsidRPr="00C42ACE">
        <w:rPr>
          <w:lang w:eastAsia="ja-JP"/>
        </w:rPr>
        <w:t xml:space="preserve">%, </w:t>
      </w:r>
      <w:proofErr w:type="spellStart"/>
      <w:r w:rsidRPr="00C42ACE">
        <w:rPr>
          <w:lang w:eastAsia="ja-JP"/>
        </w:rPr>
        <w:t>nacenění</w:t>
      </w:r>
      <w:proofErr w:type="spellEnd"/>
      <w:r w:rsidRPr="00C42ACE">
        <w:rPr>
          <w:lang w:eastAsia="ja-JP"/>
        </w:rPr>
        <w:t xml:space="preserve"> jedné jednotky daného dopadu od</w:t>
      </w:r>
      <w:r w:rsidR="001F107D">
        <w:rPr>
          <w:lang w:eastAsia="ja-JP"/>
        </w:rPr>
        <w:t>p</w:t>
      </w:r>
      <w:r w:rsidRPr="00C42ACE">
        <w:rPr>
          <w:lang w:eastAsia="ja-JP"/>
        </w:rPr>
        <w:t xml:space="preserve">ovídá hodnotě dopadu evidované v databázi </w:t>
      </w:r>
      <w:proofErr w:type="spellStart"/>
      <w:r w:rsidRPr="00C42ACE">
        <w:rPr>
          <w:lang w:eastAsia="ja-JP"/>
        </w:rPr>
        <w:t>socio</w:t>
      </w:r>
      <w:proofErr w:type="spellEnd"/>
      <w:r w:rsidRPr="00C42ACE">
        <w:rPr>
          <w:lang w:eastAsia="ja-JP"/>
        </w:rPr>
        <w:t>-ekonomických dopadů.</w:t>
      </w:r>
    </w:p>
    <w:p w:rsidR="00C01FCD" w:rsidRPr="00C42ACE" w:rsidRDefault="00C01FCD" w:rsidP="001F09BA">
      <w:pPr>
        <w:jc w:val="both"/>
        <w:rPr>
          <w:lang w:eastAsia="ja-JP"/>
        </w:rPr>
      </w:pPr>
      <w:r w:rsidRPr="00C42ACE">
        <w:rPr>
          <w:lang w:eastAsia="ja-JP"/>
        </w:rPr>
        <w:t>Pro každý dopad je k dispozici nápověda pro jeho zadání, nápovědu je možné pro plné zobrazení otevřít v samostatném okně.</w:t>
      </w:r>
    </w:p>
    <w:p w:rsidR="00C01FCD" w:rsidRPr="00C42ACE" w:rsidRDefault="00C01FCD" w:rsidP="00356530">
      <w:pPr>
        <w:jc w:val="both"/>
      </w:pPr>
      <w:r w:rsidRPr="00C42ACE">
        <w:rPr>
          <w:noProof/>
          <w:lang w:eastAsia="cs-CZ"/>
        </w:rPr>
        <w:lastRenderedPageBreak/>
        <w:drawing>
          <wp:inline distT="0" distB="0" distL="0" distR="0" wp14:anchorId="4FA57041" wp14:editId="18D04189">
            <wp:extent cx="4328160" cy="2689860"/>
            <wp:effectExtent l="0" t="0" r="0" b="0"/>
            <wp:docPr id="756" name="Obrázek 7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4328160" cy="2689860"/>
                    </a:xfrm>
                    <a:prstGeom prst="rect">
                      <a:avLst/>
                    </a:prstGeom>
                  </pic:spPr>
                </pic:pic>
              </a:graphicData>
            </a:graphic>
          </wp:inline>
        </w:drawing>
      </w:r>
    </w:p>
    <w:p w:rsidR="00C01FCD" w:rsidRPr="00C42ACE" w:rsidRDefault="00C01FCD" w:rsidP="00356530">
      <w:pPr>
        <w:jc w:val="both"/>
        <w:rPr>
          <w:lang w:eastAsia="ja-JP"/>
        </w:rPr>
      </w:pPr>
      <w:r w:rsidRPr="00C42ACE">
        <w:t>Po výběru všech relevantních dopadů je možné zobrazit výsledky ekonomické kriteriální analýzy.</w:t>
      </w:r>
    </w:p>
    <w:p w:rsidR="00C57AD5" w:rsidRPr="00C42ACE" w:rsidRDefault="00C57AD5" w:rsidP="00CA2DAC">
      <w:pPr>
        <w:pStyle w:val="Nadpis2"/>
        <w:numPr>
          <w:ilvl w:val="1"/>
          <w:numId w:val="2"/>
        </w:numPr>
        <w:spacing w:before="320" w:after="120" w:line="240" w:lineRule="auto"/>
        <w:jc w:val="both"/>
        <w:rPr>
          <w:rFonts w:asciiTheme="minorHAnsi" w:hAnsiTheme="minorHAnsi"/>
          <w:color w:val="000000" w:themeColor="text1"/>
          <w:sz w:val="28"/>
          <w:lang w:eastAsia="ja-JP"/>
        </w:rPr>
      </w:pPr>
      <w:bookmarkStart w:id="41" w:name="_Toc438199756"/>
      <w:r w:rsidRPr="00C42ACE">
        <w:rPr>
          <w:rFonts w:asciiTheme="minorHAnsi" w:hAnsiTheme="minorHAnsi"/>
          <w:color w:val="000000" w:themeColor="text1"/>
          <w:sz w:val="28"/>
          <w:lang w:eastAsia="ja-JP"/>
        </w:rPr>
        <w:t>Kriteriální ukazatele EA</w:t>
      </w:r>
      <w:bookmarkEnd w:id="41"/>
    </w:p>
    <w:p w:rsidR="006D193E" w:rsidRPr="00C42ACE" w:rsidRDefault="00C01FCD" w:rsidP="00CA2DAC">
      <w:pPr>
        <w:jc w:val="both"/>
        <w:rPr>
          <w:lang w:eastAsia="ja-JP"/>
        </w:rPr>
      </w:pPr>
      <w:r w:rsidRPr="00C42ACE">
        <w:rPr>
          <w:lang w:eastAsia="ja-JP"/>
        </w:rPr>
        <w:t xml:space="preserve">Kriteriální ukazatele ekonomické analýzy jsou zpracovány na obdobném principu jako kriteriální ukazatele finanční analýzy, ale se zohledněním vlivu oceněných </w:t>
      </w:r>
      <w:proofErr w:type="spellStart"/>
      <w:r w:rsidRPr="00C42ACE">
        <w:rPr>
          <w:lang w:eastAsia="ja-JP"/>
        </w:rPr>
        <w:t>socio</w:t>
      </w:r>
      <w:proofErr w:type="spellEnd"/>
      <w:r w:rsidRPr="00C42ACE">
        <w:rPr>
          <w:lang w:eastAsia="ja-JP"/>
        </w:rPr>
        <w:t>-ekonomických dopadů.</w:t>
      </w:r>
    </w:p>
    <w:p w:rsidR="00C01FCD" w:rsidRPr="00C42ACE" w:rsidRDefault="00C01FCD" w:rsidP="00C01FCD">
      <w:pPr>
        <w:pStyle w:val="Nadpis3"/>
        <w:spacing w:line="240" w:lineRule="auto"/>
        <w:jc w:val="both"/>
        <w:rPr>
          <w:rFonts w:asciiTheme="minorHAnsi" w:hAnsiTheme="minorHAnsi"/>
          <w:color w:val="auto"/>
          <w:sz w:val="24"/>
          <w:szCs w:val="24"/>
          <w:lang w:eastAsia="ja-JP"/>
        </w:rPr>
      </w:pPr>
      <w:bookmarkStart w:id="42" w:name="_Toc438199757"/>
      <w:r w:rsidRPr="00C42ACE">
        <w:rPr>
          <w:rFonts w:asciiTheme="minorHAnsi" w:hAnsiTheme="minorHAnsi"/>
          <w:color w:val="auto"/>
          <w:sz w:val="24"/>
          <w:szCs w:val="24"/>
          <w:lang w:eastAsia="ja-JP"/>
        </w:rPr>
        <w:t>Návratnost investic pro EA</w:t>
      </w:r>
      <w:bookmarkEnd w:id="42"/>
    </w:p>
    <w:p w:rsidR="00C01FCD" w:rsidRPr="00C42ACE" w:rsidRDefault="00C01FCD" w:rsidP="00C01FCD">
      <w:pPr>
        <w:rPr>
          <w:lang w:eastAsia="ja-JP"/>
        </w:rPr>
      </w:pPr>
      <w:r w:rsidRPr="00C42ACE">
        <w:rPr>
          <w:noProof/>
          <w:lang w:eastAsia="cs-CZ"/>
        </w:rPr>
        <w:drawing>
          <wp:inline distT="0" distB="0" distL="0" distR="0" wp14:anchorId="086EE908" wp14:editId="21EE9D97">
            <wp:extent cx="5760720" cy="2032635"/>
            <wp:effectExtent l="0" t="0" r="0" b="5715"/>
            <wp:docPr id="764" name="Obrázek 7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5760720" cy="2032635"/>
                    </a:xfrm>
                    <a:prstGeom prst="rect">
                      <a:avLst/>
                    </a:prstGeom>
                  </pic:spPr>
                </pic:pic>
              </a:graphicData>
            </a:graphic>
          </wp:inline>
        </w:drawing>
      </w:r>
    </w:p>
    <w:p w:rsidR="008A4CF8" w:rsidRPr="00C42ACE" w:rsidRDefault="008A4CF8" w:rsidP="008A4CF8">
      <w:pPr>
        <w:jc w:val="both"/>
        <w:rPr>
          <w:lang w:eastAsia="ja-JP"/>
        </w:rPr>
      </w:pPr>
    </w:p>
    <w:p w:rsidR="00C01FCD" w:rsidRPr="00C42ACE" w:rsidRDefault="00C01FCD" w:rsidP="00C01FCD">
      <w:pPr>
        <w:pStyle w:val="Nadpis3"/>
        <w:spacing w:line="240" w:lineRule="auto"/>
        <w:jc w:val="both"/>
        <w:rPr>
          <w:rFonts w:asciiTheme="minorHAnsi" w:hAnsiTheme="minorHAnsi"/>
          <w:color w:val="auto"/>
          <w:sz w:val="24"/>
          <w:szCs w:val="24"/>
          <w:lang w:eastAsia="ja-JP"/>
        </w:rPr>
      </w:pPr>
      <w:bookmarkStart w:id="43" w:name="_Toc438199758"/>
      <w:r w:rsidRPr="00C42ACE">
        <w:rPr>
          <w:rFonts w:asciiTheme="minorHAnsi" w:hAnsiTheme="minorHAnsi"/>
          <w:color w:val="auto"/>
          <w:sz w:val="24"/>
          <w:szCs w:val="24"/>
          <w:lang w:eastAsia="ja-JP"/>
        </w:rPr>
        <w:t xml:space="preserve">Návratnost kapitálu </w:t>
      </w:r>
      <w:r w:rsidR="008A4CF8" w:rsidRPr="00C42ACE">
        <w:rPr>
          <w:rFonts w:asciiTheme="minorHAnsi" w:hAnsiTheme="minorHAnsi"/>
          <w:color w:val="auto"/>
          <w:sz w:val="24"/>
          <w:szCs w:val="24"/>
          <w:lang w:eastAsia="ja-JP"/>
        </w:rPr>
        <w:t>pro EA</w:t>
      </w:r>
      <w:bookmarkEnd w:id="43"/>
    </w:p>
    <w:p w:rsidR="008A4CF8" w:rsidRPr="00C42ACE" w:rsidRDefault="008A4CF8" w:rsidP="008A4CF8">
      <w:pPr>
        <w:rPr>
          <w:lang w:eastAsia="ja-JP"/>
        </w:rPr>
      </w:pPr>
      <w:r w:rsidRPr="00C42ACE">
        <w:rPr>
          <w:noProof/>
          <w:lang w:eastAsia="cs-CZ"/>
        </w:rPr>
        <w:drawing>
          <wp:inline distT="0" distB="0" distL="0" distR="0" wp14:anchorId="5A2080D9" wp14:editId="2BFBDA40">
            <wp:extent cx="5760720" cy="1741805"/>
            <wp:effectExtent l="0" t="0" r="0" b="0"/>
            <wp:docPr id="765" name="Obrázek 7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5760720" cy="1741805"/>
                    </a:xfrm>
                    <a:prstGeom prst="rect">
                      <a:avLst/>
                    </a:prstGeom>
                  </pic:spPr>
                </pic:pic>
              </a:graphicData>
            </a:graphic>
          </wp:inline>
        </w:drawing>
      </w:r>
    </w:p>
    <w:p w:rsidR="00C01FCD" w:rsidRPr="00C42ACE" w:rsidRDefault="008A4CF8" w:rsidP="00C01FCD">
      <w:pPr>
        <w:pStyle w:val="Nadpis3"/>
        <w:spacing w:line="240" w:lineRule="auto"/>
        <w:jc w:val="both"/>
        <w:rPr>
          <w:rFonts w:asciiTheme="minorHAnsi" w:hAnsiTheme="minorHAnsi"/>
          <w:color w:val="auto"/>
          <w:sz w:val="24"/>
          <w:szCs w:val="24"/>
          <w:lang w:eastAsia="ja-JP"/>
        </w:rPr>
      </w:pPr>
      <w:bookmarkStart w:id="44" w:name="_Toc438199759"/>
      <w:r w:rsidRPr="00C42ACE">
        <w:rPr>
          <w:rFonts w:asciiTheme="minorHAnsi" w:hAnsiTheme="minorHAnsi"/>
          <w:color w:val="auto"/>
          <w:sz w:val="24"/>
          <w:szCs w:val="24"/>
          <w:lang w:eastAsia="ja-JP"/>
        </w:rPr>
        <w:lastRenderedPageBreak/>
        <w:t>U</w:t>
      </w:r>
      <w:r w:rsidR="00C01FCD" w:rsidRPr="00C42ACE">
        <w:rPr>
          <w:rFonts w:asciiTheme="minorHAnsi" w:hAnsiTheme="minorHAnsi"/>
          <w:color w:val="auto"/>
          <w:sz w:val="24"/>
          <w:szCs w:val="24"/>
          <w:lang w:eastAsia="ja-JP"/>
        </w:rPr>
        <w:t>držitelnost</w:t>
      </w:r>
      <w:r w:rsidRPr="00C42ACE">
        <w:rPr>
          <w:rFonts w:asciiTheme="minorHAnsi" w:hAnsiTheme="minorHAnsi"/>
          <w:color w:val="auto"/>
          <w:sz w:val="24"/>
          <w:szCs w:val="24"/>
          <w:lang w:eastAsia="ja-JP"/>
        </w:rPr>
        <w:t xml:space="preserve"> pro EA</w:t>
      </w:r>
      <w:bookmarkEnd w:id="44"/>
    </w:p>
    <w:p w:rsidR="008A4CF8" w:rsidRPr="00C42ACE" w:rsidRDefault="008A4CF8" w:rsidP="008A4CF8">
      <w:pPr>
        <w:rPr>
          <w:lang w:eastAsia="ja-JP"/>
        </w:rPr>
      </w:pPr>
      <w:r w:rsidRPr="00C42ACE">
        <w:rPr>
          <w:noProof/>
          <w:lang w:eastAsia="cs-CZ"/>
        </w:rPr>
        <w:drawing>
          <wp:inline distT="0" distB="0" distL="0" distR="0" wp14:anchorId="77F0A5C9" wp14:editId="6614F65F">
            <wp:extent cx="5760720" cy="2784475"/>
            <wp:effectExtent l="0" t="0" r="0" b="0"/>
            <wp:docPr id="766" name="Obrázek 7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5760720" cy="2784475"/>
                    </a:xfrm>
                    <a:prstGeom prst="rect">
                      <a:avLst/>
                    </a:prstGeom>
                  </pic:spPr>
                </pic:pic>
              </a:graphicData>
            </a:graphic>
          </wp:inline>
        </w:drawing>
      </w:r>
    </w:p>
    <w:p w:rsidR="00C57AD5" w:rsidRPr="00C42ACE" w:rsidRDefault="00C57AD5" w:rsidP="00CA2DAC">
      <w:pPr>
        <w:pStyle w:val="Nadpis2"/>
        <w:numPr>
          <w:ilvl w:val="1"/>
          <w:numId w:val="2"/>
        </w:numPr>
        <w:spacing w:before="320" w:after="120" w:line="240" w:lineRule="auto"/>
        <w:jc w:val="both"/>
        <w:rPr>
          <w:rFonts w:asciiTheme="minorHAnsi" w:hAnsiTheme="minorHAnsi"/>
          <w:color w:val="000000" w:themeColor="text1"/>
          <w:sz w:val="28"/>
          <w:lang w:eastAsia="ja-JP"/>
        </w:rPr>
      </w:pPr>
      <w:bookmarkStart w:id="45" w:name="_Toc438199760"/>
      <w:r w:rsidRPr="00C42ACE">
        <w:rPr>
          <w:rFonts w:asciiTheme="minorHAnsi" w:hAnsiTheme="minorHAnsi"/>
          <w:color w:val="000000" w:themeColor="text1"/>
          <w:sz w:val="28"/>
          <w:lang w:eastAsia="ja-JP"/>
        </w:rPr>
        <w:t>Citlivostní analýza EA</w:t>
      </w:r>
      <w:bookmarkEnd w:id="45"/>
    </w:p>
    <w:p w:rsidR="008A4CF8" w:rsidRPr="00C42ACE" w:rsidRDefault="00896DA7" w:rsidP="00CA2DAC">
      <w:pPr>
        <w:jc w:val="both"/>
        <w:rPr>
          <w:lang w:eastAsia="ja-JP"/>
        </w:rPr>
      </w:pPr>
      <w:r w:rsidRPr="00C42ACE">
        <w:rPr>
          <w:lang w:eastAsia="ja-JP"/>
        </w:rPr>
        <w:t xml:space="preserve">Žadatel </w:t>
      </w:r>
      <w:r w:rsidR="000E0AF9" w:rsidRPr="00C42ACE">
        <w:rPr>
          <w:lang w:eastAsia="ja-JP"/>
        </w:rPr>
        <w:t>m</w:t>
      </w:r>
      <w:r w:rsidR="008A4CF8" w:rsidRPr="00C42ACE">
        <w:rPr>
          <w:lang w:eastAsia="ja-JP"/>
        </w:rPr>
        <w:t>ůže</w:t>
      </w:r>
      <w:r w:rsidR="000E0AF9" w:rsidRPr="00C42ACE">
        <w:rPr>
          <w:lang w:eastAsia="ja-JP"/>
        </w:rPr>
        <w:t xml:space="preserve"> provést Výpočet Citlivostní analýzy, zvlášť u Finanční analýzy a zvlášť u Ekonomické analýzy.</w:t>
      </w:r>
      <w:r w:rsidR="008A4CF8" w:rsidRPr="00C42ACE">
        <w:rPr>
          <w:lang w:eastAsia="ja-JP"/>
        </w:rPr>
        <w:t xml:space="preserve"> Citlivostní analýza v rámci ekonomické analýzy je zpracována na obdobném principu jako citlivostní analýza v rámci finanční analýzy dle popisu v kapitole 4.5, ale pracuje s kriteriálními ukazateli ekonomické analýzy.</w:t>
      </w:r>
    </w:p>
    <w:p w:rsidR="008A4CF8" w:rsidRPr="00C42ACE" w:rsidRDefault="008A4CF8" w:rsidP="00CA2DAC">
      <w:pPr>
        <w:jc w:val="both"/>
        <w:rPr>
          <w:lang w:eastAsia="ja-JP"/>
        </w:rPr>
      </w:pPr>
      <w:r w:rsidRPr="00C42ACE">
        <w:rPr>
          <w:lang w:eastAsia="ja-JP"/>
        </w:rPr>
        <w:t>Jsou zde dostupné jak výsledky citlivostního testu pro finanční analýzu, tak výsledky citlivostního testu pro ekonomickou analýzu, pokud je zadána procentní změna položek, které ovlivňují finanční analýzu.</w:t>
      </w:r>
    </w:p>
    <w:p w:rsidR="008A4CF8" w:rsidRPr="00C42ACE" w:rsidRDefault="008A4CF8" w:rsidP="00CA2DAC">
      <w:pPr>
        <w:jc w:val="both"/>
        <w:rPr>
          <w:lang w:eastAsia="ja-JP"/>
        </w:rPr>
      </w:pPr>
      <w:r w:rsidRPr="00C42ACE">
        <w:rPr>
          <w:lang w:eastAsia="ja-JP"/>
        </w:rPr>
        <w:t>Na vstupní obrazovce je možné zadat procentní změnu položek, které ovlivňují finanční analýzu, pak se zobrazí výsledky citlivostní analýzy jak pro finanční, tak pro ekonomickou analýzu:</w:t>
      </w:r>
    </w:p>
    <w:p w:rsidR="008A4CF8" w:rsidRPr="00C42ACE" w:rsidRDefault="008A4CF8" w:rsidP="00CA2DAC">
      <w:pPr>
        <w:jc w:val="both"/>
        <w:rPr>
          <w:lang w:eastAsia="ja-JP"/>
        </w:rPr>
      </w:pPr>
      <w:r w:rsidRPr="00C42ACE">
        <w:rPr>
          <w:noProof/>
          <w:lang w:eastAsia="cs-CZ"/>
        </w:rPr>
        <w:drawing>
          <wp:inline distT="0" distB="0" distL="0" distR="0" wp14:anchorId="4D3C7925" wp14:editId="24006A18">
            <wp:extent cx="5760720" cy="2638425"/>
            <wp:effectExtent l="0" t="0" r="0" b="9525"/>
            <wp:docPr id="767" name="Obrázek 7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5760720" cy="2638425"/>
                    </a:xfrm>
                    <a:prstGeom prst="rect">
                      <a:avLst/>
                    </a:prstGeom>
                  </pic:spPr>
                </pic:pic>
              </a:graphicData>
            </a:graphic>
          </wp:inline>
        </w:drawing>
      </w:r>
    </w:p>
    <w:p w:rsidR="008A4CF8" w:rsidRPr="00C42ACE" w:rsidRDefault="008A4CF8" w:rsidP="00CA2DAC">
      <w:pPr>
        <w:jc w:val="both"/>
      </w:pPr>
      <w:r w:rsidRPr="00C42ACE">
        <w:t>Po stisku tlačítka „Vypočítej citlivost“ se zobrazí následující výsledky</w:t>
      </w:r>
      <w:r w:rsidR="00C42ACE" w:rsidRPr="00C42ACE">
        <w:t xml:space="preserve"> pro návratnost investice</w:t>
      </w:r>
      <w:r w:rsidRPr="00C42ACE">
        <w:t>.</w:t>
      </w:r>
    </w:p>
    <w:p w:rsidR="008A4CF8" w:rsidRPr="00C42ACE" w:rsidRDefault="008A4CF8" w:rsidP="00CA2DAC">
      <w:pPr>
        <w:jc w:val="both"/>
        <w:rPr>
          <w:lang w:eastAsia="ja-JP"/>
        </w:rPr>
      </w:pPr>
      <w:r w:rsidRPr="00C42ACE">
        <w:rPr>
          <w:noProof/>
          <w:lang w:eastAsia="cs-CZ"/>
        </w:rPr>
        <w:lastRenderedPageBreak/>
        <w:drawing>
          <wp:inline distT="0" distB="0" distL="0" distR="0" wp14:anchorId="3EF2D28A" wp14:editId="0483DE57">
            <wp:extent cx="5760720" cy="4134485"/>
            <wp:effectExtent l="0" t="0" r="0" b="0"/>
            <wp:docPr id="770" name="Obrázek 7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5760720" cy="4134485"/>
                    </a:xfrm>
                    <a:prstGeom prst="rect">
                      <a:avLst/>
                    </a:prstGeom>
                  </pic:spPr>
                </pic:pic>
              </a:graphicData>
            </a:graphic>
          </wp:inline>
        </w:drawing>
      </w:r>
    </w:p>
    <w:p w:rsidR="00C42ACE" w:rsidRPr="00C42ACE" w:rsidRDefault="00C42ACE" w:rsidP="00CA2DAC">
      <w:pPr>
        <w:jc w:val="both"/>
        <w:rPr>
          <w:lang w:eastAsia="ja-JP"/>
        </w:rPr>
      </w:pPr>
      <w:r w:rsidRPr="00C42ACE">
        <w:rPr>
          <w:lang w:eastAsia="ja-JP"/>
        </w:rPr>
        <w:t>Stejné tabulky se zobrazí i pro Návratnost kapitálu a Udržitelnost.</w:t>
      </w:r>
    </w:p>
    <w:p w:rsidR="00C42ACE" w:rsidRPr="00C42ACE" w:rsidRDefault="00C42ACE" w:rsidP="00CA2DAC">
      <w:pPr>
        <w:jc w:val="both"/>
        <w:rPr>
          <w:lang w:eastAsia="ja-JP"/>
        </w:rPr>
      </w:pPr>
      <w:r w:rsidRPr="00C42ACE">
        <w:rPr>
          <w:lang w:eastAsia="ja-JP"/>
        </w:rPr>
        <w:t>Pokud je na vstupní obrazovce zadána procentní změna položky, která ovlivňuje pouze ekonomickou analýzu (procentní změna dopadů), zobrazí se výsledky citlivostního testu pro ekonomickou analýzu.</w:t>
      </w:r>
    </w:p>
    <w:p w:rsidR="00C42ACE" w:rsidRPr="00C42ACE" w:rsidRDefault="00C42ACE" w:rsidP="00CA2DAC">
      <w:pPr>
        <w:jc w:val="both"/>
        <w:rPr>
          <w:lang w:eastAsia="ja-JP"/>
        </w:rPr>
      </w:pPr>
      <w:r w:rsidRPr="00C42ACE">
        <w:rPr>
          <w:noProof/>
          <w:lang w:eastAsia="cs-CZ"/>
        </w:rPr>
        <w:drawing>
          <wp:inline distT="0" distB="0" distL="0" distR="0" wp14:anchorId="51F559CA" wp14:editId="4C827E56">
            <wp:extent cx="5760720" cy="1830705"/>
            <wp:effectExtent l="0" t="0" r="0" b="0"/>
            <wp:docPr id="773" name="Obrázek 7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5760720" cy="1830705"/>
                    </a:xfrm>
                    <a:prstGeom prst="rect">
                      <a:avLst/>
                    </a:prstGeom>
                  </pic:spPr>
                </pic:pic>
              </a:graphicData>
            </a:graphic>
          </wp:inline>
        </w:drawing>
      </w:r>
    </w:p>
    <w:p w:rsidR="00C42ACE" w:rsidRPr="00C42ACE" w:rsidRDefault="00C42ACE" w:rsidP="00CA2DAC">
      <w:pPr>
        <w:jc w:val="both"/>
        <w:rPr>
          <w:lang w:eastAsia="ja-JP"/>
        </w:rPr>
      </w:pPr>
      <w:r w:rsidRPr="00C42ACE">
        <w:t>Po stisku tlačítka „Vypočítej citlivost“ se zobrazí následující výsledky pro návratnost investice.</w:t>
      </w:r>
    </w:p>
    <w:p w:rsidR="00C42ACE" w:rsidRPr="00C42ACE" w:rsidRDefault="00C42ACE" w:rsidP="00CA2DAC">
      <w:pPr>
        <w:jc w:val="both"/>
        <w:rPr>
          <w:lang w:eastAsia="ja-JP"/>
        </w:rPr>
      </w:pPr>
      <w:r w:rsidRPr="00C42ACE">
        <w:rPr>
          <w:noProof/>
          <w:lang w:eastAsia="cs-CZ"/>
        </w:rPr>
        <w:lastRenderedPageBreak/>
        <w:drawing>
          <wp:inline distT="0" distB="0" distL="0" distR="0" wp14:anchorId="45358EEB" wp14:editId="32B8B9DE">
            <wp:extent cx="5760720" cy="4070350"/>
            <wp:effectExtent l="0" t="0" r="0" b="6350"/>
            <wp:docPr id="776" name="Obrázek 7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5760720" cy="4070350"/>
                    </a:xfrm>
                    <a:prstGeom prst="rect">
                      <a:avLst/>
                    </a:prstGeom>
                  </pic:spPr>
                </pic:pic>
              </a:graphicData>
            </a:graphic>
          </wp:inline>
        </w:drawing>
      </w:r>
    </w:p>
    <w:p w:rsidR="00C42ACE" w:rsidRPr="00C42ACE" w:rsidRDefault="00C42ACE" w:rsidP="00CA2DAC">
      <w:pPr>
        <w:jc w:val="both"/>
        <w:rPr>
          <w:lang w:eastAsia="ja-JP"/>
        </w:rPr>
      </w:pPr>
      <w:r w:rsidRPr="00C42ACE">
        <w:rPr>
          <w:lang w:eastAsia="ja-JP"/>
        </w:rPr>
        <w:t>Stejné tabulky se zobrazí i pro Návratnost kapitálu a Udržitelnost.</w:t>
      </w:r>
    </w:p>
    <w:p w:rsidR="00C57AD5" w:rsidRPr="00C42ACE" w:rsidRDefault="00C57AD5" w:rsidP="00CA2DAC">
      <w:pPr>
        <w:pStyle w:val="Nadpis2"/>
        <w:numPr>
          <w:ilvl w:val="1"/>
          <w:numId w:val="2"/>
        </w:numPr>
        <w:spacing w:before="320" w:after="120" w:line="240" w:lineRule="auto"/>
        <w:jc w:val="both"/>
        <w:rPr>
          <w:rFonts w:asciiTheme="minorHAnsi" w:hAnsiTheme="minorHAnsi"/>
          <w:color w:val="000000" w:themeColor="text1"/>
          <w:sz w:val="28"/>
          <w:lang w:eastAsia="ja-JP"/>
        </w:rPr>
      </w:pPr>
      <w:bookmarkStart w:id="46" w:name="_Toc438199761"/>
      <w:r w:rsidRPr="00C42ACE">
        <w:rPr>
          <w:rFonts w:asciiTheme="minorHAnsi" w:hAnsiTheme="minorHAnsi"/>
          <w:color w:val="000000" w:themeColor="text1"/>
          <w:sz w:val="28"/>
          <w:lang w:eastAsia="ja-JP"/>
        </w:rPr>
        <w:t>Shrnutí výsledků CBA</w:t>
      </w:r>
      <w:bookmarkEnd w:id="46"/>
    </w:p>
    <w:p w:rsidR="006D193E" w:rsidRDefault="00C42ACE" w:rsidP="00CA2DAC">
      <w:pPr>
        <w:jc w:val="both"/>
        <w:rPr>
          <w:lang w:eastAsia="ja-JP"/>
        </w:rPr>
      </w:pPr>
      <w:r w:rsidRPr="00C42ACE">
        <w:rPr>
          <w:lang w:eastAsia="ja-JP"/>
        </w:rPr>
        <w:t xml:space="preserve">Shrnutí výsledků CBA za finanční analýzu </w:t>
      </w:r>
      <w:r w:rsidR="00146529">
        <w:rPr>
          <w:lang w:eastAsia="ja-JP"/>
        </w:rPr>
        <w:t>a</w:t>
      </w:r>
      <w:r w:rsidRPr="00C42ACE">
        <w:rPr>
          <w:lang w:eastAsia="ja-JP"/>
        </w:rPr>
        <w:t xml:space="preserve"> ekonomickou analýzu je dostupné na obrazovce „Výsledky CBA“.</w:t>
      </w:r>
    </w:p>
    <w:p w:rsidR="00C42ACE" w:rsidRDefault="00C42ACE" w:rsidP="00CA2DAC">
      <w:pPr>
        <w:jc w:val="both"/>
        <w:rPr>
          <w:lang w:eastAsia="ja-JP"/>
        </w:rPr>
      </w:pPr>
      <w:r w:rsidRPr="00C42ACE">
        <w:rPr>
          <w:lang w:eastAsia="ja-JP"/>
        </w:rPr>
        <w:t>Průběh všech finančních/ekonomických veličin v jednotlivých letech, kumulovaně, v diskontovaném i nediskontovaném vyjádření</w:t>
      </w:r>
      <w:r>
        <w:rPr>
          <w:lang w:eastAsia="ja-JP"/>
        </w:rPr>
        <w:t>.</w:t>
      </w:r>
    </w:p>
    <w:p w:rsidR="00C42ACE" w:rsidRDefault="00C42ACE" w:rsidP="00CA2DAC">
      <w:pPr>
        <w:jc w:val="both"/>
        <w:rPr>
          <w:lang w:eastAsia="ja-JP"/>
        </w:rPr>
      </w:pPr>
      <w:r>
        <w:rPr>
          <w:noProof/>
          <w:lang w:eastAsia="cs-CZ"/>
        </w:rPr>
        <w:drawing>
          <wp:inline distT="0" distB="0" distL="0" distR="0" wp14:anchorId="73BF5416" wp14:editId="0E09B30D">
            <wp:extent cx="5760720" cy="2861310"/>
            <wp:effectExtent l="0" t="0" r="0" b="0"/>
            <wp:docPr id="781" name="Obrázek 7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5760720" cy="2861310"/>
                    </a:xfrm>
                    <a:prstGeom prst="rect">
                      <a:avLst/>
                    </a:prstGeom>
                  </pic:spPr>
                </pic:pic>
              </a:graphicData>
            </a:graphic>
          </wp:inline>
        </w:drawing>
      </w:r>
    </w:p>
    <w:p w:rsidR="00C42ACE" w:rsidRDefault="00C42ACE" w:rsidP="00CA2DAC">
      <w:pPr>
        <w:jc w:val="both"/>
        <w:rPr>
          <w:lang w:eastAsia="ja-JP"/>
        </w:rPr>
      </w:pPr>
      <w:r w:rsidRPr="00C42ACE">
        <w:rPr>
          <w:lang w:eastAsia="ja-JP"/>
        </w:rPr>
        <w:lastRenderedPageBreak/>
        <w:t>Přehled peněžních toků relevantních pro jednotlivé typy kriteriální analýzy</w:t>
      </w:r>
      <w:r>
        <w:rPr>
          <w:lang w:eastAsia="ja-JP"/>
        </w:rPr>
        <w:t>.</w:t>
      </w:r>
    </w:p>
    <w:p w:rsidR="00C42ACE" w:rsidRDefault="00C42ACE" w:rsidP="00CA2DAC">
      <w:pPr>
        <w:jc w:val="both"/>
        <w:rPr>
          <w:lang w:eastAsia="ja-JP"/>
        </w:rPr>
      </w:pPr>
      <w:r>
        <w:rPr>
          <w:noProof/>
          <w:lang w:eastAsia="cs-CZ"/>
        </w:rPr>
        <w:drawing>
          <wp:inline distT="0" distB="0" distL="0" distR="0" wp14:anchorId="2526B24C" wp14:editId="5892C667">
            <wp:extent cx="5760720" cy="1679575"/>
            <wp:effectExtent l="0" t="0" r="0" b="0"/>
            <wp:docPr id="782" name="Obrázek 7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5760720" cy="1679575"/>
                    </a:xfrm>
                    <a:prstGeom prst="rect">
                      <a:avLst/>
                    </a:prstGeom>
                  </pic:spPr>
                </pic:pic>
              </a:graphicData>
            </a:graphic>
          </wp:inline>
        </w:drawing>
      </w:r>
    </w:p>
    <w:p w:rsidR="00C42ACE" w:rsidRDefault="00C42ACE" w:rsidP="00CA2DAC">
      <w:pPr>
        <w:jc w:val="both"/>
        <w:rPr>
          <w:lang w:eastAsia="ja-JP"/>
        </w:rPr>
      </w:pPr>
      <w:r w:rsidRPr="00C42ACE">
        <w:rPr>
          <w:lang w:eastAsia="ja-JP"/>
        </w:rPr>
        <w:t>Přehled kumulovaných peněžních toků relevantních pro jednotlivé typy kriteriální analýzy</w:t>
      </w:r>
      <w:r>
        <w:rPr>
          <w:lang w:eastAsia="ja-JP"/>
        </w:rPr>
        <w:t>.</w:t>
      </w:r>
    </w:p>
    <w:p w:rsidR="00C42ACE" w:rsidRDefault="00C42ACE" w:rsidP="00CA2DAC">
      <w:pPr>
        <w:jc w:val="both"/>
        <w:rPr>
          <w:lang w:eastAsia="ja-JP"/>
        </w:rPr>
      </w:pPr>
      <w:r>
        <w:rPr>
          <w:noProof/>
          <w:lang w:eastAsia="cs-CZ"/>
        </w:rPr>
        <w:drawing>
          <wp:inline distT="0" distB="0" distL="0" distR="0" wp14:anchorId="11D2517C" wp14:editId="4C8CC362">
            <wp:extent cx="5760720" cy="1573530"/>
            <wp:effectExtent l="0" t="0" r="0" b="7620"/>
            <wp:docPr id="783" name="Obrázek 7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5760720" cy="1573530"/>
                    </a:xfrm>
                    <a:prstGeom prst="rect">
                      <a:avLst/>
                    </a:prstGeom>
                  </pic:spPr>
                </pic:pic>
              </a:graphicData>
            </a:graphic>
          </wp:inline>
        </w:drawing>
      </w:r>
    </w:p>
    <w:p w:rsidR="00C42ACE" w:rsidRDefault="00C42ACE" w:rsidP="00CA2DAC">
      <w:pPr>
        <w:jc w:val="both"/>
        <w:rPr>
          <w:lang w:eastAsia="ja-JP"/>
        </w:rPr>
      </w:pPr>
      <w:r w:rsidRPr="00C42ACE">
        <w:rPr>
          <w:lang w:eastAsia="ja-JP"/>
        </w:rPr>
        <w:t>Vyhodnocení udržitelnosti (na základě průb</w:t>
      </w:r>
      <w:r>
        <w:rPr>
          <w:lang w:eastAsia="ja-JP"/>
        </w:rPr>
        <w:t>ěhu kumulovaných peněžních toků).</w:t>
      </w:r>
    </w:p>
    <w:p w:rsidR="00C42ACE" w:rsidRDefault="00C42ACE" w:rsidP="00CA2DAC">
      <w:pPr>
        <w:jc w:val="both"/>
        <w:rPr>
          <w:lang w:eastAsia="ja-JP"/>
        </w:rPr>
      </w:pPr>
      <w:r>
        <w:rPr>
          <w:noProof/>
          <w:lang w:eastAsia="cs-CZ"/>
        </w:rPr>
        <w:drawing>
          <wp:inline distT="0" distB="0" distL="0" distR="0" wp14:anchorId="4F306F6D" wp14:editId="102F86DC">
            <wp:extent cx="5760720" cy="1037590"/>
            <wp:effectExtent l="0" t="0" r="0" b="0"/>
            <wp:docPr id="784" name="Obrázek 7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5760720" cy="1037590"/>
                    </a:xfrm>
                    <a:prstGeom prst="rect">
                      <a:avLst/>
                    </a:prstGeom>
                  </pic:spPr>
                </pic:pic>
              </a:graphicData>
            </a:graphic>
          </wp:inline>
        </w:drawing>
      </w:r>
    </w:p>
    <w:p w:rsidR="00C42ACE" w:rsidRDefault="00C42ACE" w:rsidP="00CA2DAC">
      <w:pPr>
        <w:jc w:val="both"/>
        <w:rPr>
          <w:lang w:eastAsia="ja-JP"/>
        </w:rPr>
      </w:pPr>
      <w:r w:rsidRPr="00C42ACE">
        <w:rPr>
          <w:lang w:eastAsia="ja-JP"/>
        </w:rPr>
        <w:t>Vyhodnocení kriteriálních ukazatelů finanční a ekonomické analýzy</w:t>
      </w:r>
      <w:r w:rsidR="00AA593A">
        <w:rPr>
          <w:lang w:eastAsia="ja-JP"/>
        </w:rPr>
        <w:t>:</w:t>
      </w:r>
    </w:p>
    <w:p w:rsidR="00AA593A" w:rsidRDefault="00AA593A" w:rsidP="00AA593A">
      <w:pPr>
        <w:pStyle w:val="Odstavecseseznamem"/>
        <w:numPr>
          <w:ilvl w:val="0"/>
          <w:numId w:val="19"/>
        </w:numPr>
        <w:jc w:val="both"/>
        <w:rPr>
          <w:lang w:eastAsia="ja-JP"/>
        </w:rPr>
      </w:pPr>
      <w:r w:rsidRPr="00AA593A">
        <w:rPr>
          <w:lang w:eastAsia="ja-JP"/>
        </w:rPr>
        <w:t>Návratnost investice – za finanční i ekonomickou analýzu</w:t>
      </w:r>
      <w:r>
        <w:rPr>
          <w:lang w:eastAsia="ja-JP"/>
        </w:rPr>
        <w:t>.</w:t>
      </w:r>
    </w:p>
    <w:p w:rsidR="00AA593A" w:rsidRDefault="00AA593A" w:rsidP="00AA593A">
      <w:pPr>
        <w:pStyle w:val="Odstavecseseznamem"/>
        <w:numPr>
          <w:ilvl w:val="0"/>
          <w:numId w:val="19"/>
        </w:numPr>
        <w:jc w:val="both"/>
        <w:rPr>
          <w:lang w:eastAsia="ja-JP"/>
        </w:rPr>
      </w:pPr>
      <w:r w:rsidRPr="00AA593A">
        <w:rPr>
          <w:lang w:eastAsia="ja-JP"/>
        </w:rPr>
        <w:t xml:space="preserve">Návratnost </w:t>
      </w:r>
      <w:r>
        <w:rPr>
          <w:lang w:eastAsia="ja-JP"/>
        </w:rPr>
        <w:t>kapitálu</w:t>
      </w:r>
      <w:r w:rsidRPr="00AA593A">
        <w:rPr>
          <w:lang w:eastAsia="ja-JP"/>
        </w:rPr>
        <w:t xml:space="preserve"> – za finanční i ekonomickou analýzu</w:t>
      </w:r>
      <w:r>
        <w:rPr>
          <w:lang w:eastAsia="ja-JP"/>
        </w:rPr>
        <w:t>.</w:t>
      </w:r>
    </w:p>
    <w:p w:rsidR="00AA593A" w:rsidRDefault="00AA593A" w:rsidP="00AA593A">
      <w:pPr>
        <w:pStyle w:val="Odstavecseseznamem"/>
        <w:numPr>
          <w:ilvl w:val="0"/>
          <w:numId w:val="19"/>
        </w:numPr>
        <w:jc w:val="both"/>
        <w:rPr>
          <w:lang w:eastAsia="ja-JP"/>
        </w:rPr>
      </w:pPr>
      <w:r>
        <w:rPr>
          <w:lang w:eastAsia="ja-JP"/>
        </w:rPr>
        <w:t xml:space="preserve">Udržitelnost </w:t>
      </w:r>
      <w:r w:rsidRPr="00AA593A">
        <w:rPr>
          <w:lang w:eastAsia="ja-JP"/>
        </w:rPr>
        <w:t>– za finanční i ekonomickou analýzu</w:t>
      </w:r>
      <w:r>
        <w:rPr>
          <w:lang w:eastAsia="ja-JP"/>
        </w:rPr>
        <w:t>.</w:t>
      </w:r>
    </w:p>
    <w:p w:rsidR="00AA593A" w:rsidRDefault="00AA593A" w:rsidP="00AA593A">
      <w:pPr>
        <w:jc w:val="both"/>
        <w:rPr>
          <w:lang w:eastAsia="ja-JP"/>
        </w:rPr>
      </w:pPr>
      <w:r>
        <w:rPr>
          <w:lang w:eastAsia="ja-JP"/>
        </w:rPr>
        <w:t>Pro ilustraci obrázek Návratnosti investice.</w:t>
      </w:r>
    </w:p>
    <w:p w:rsidR="00AA593A" w:rsidRDefault="00AA593A" w:rsidP="00AA593A">
      <w:pPr>
        <w:jc w:val="both"/>
        <w:rPr>
          <w:lang w:eastAsia="ja-JP"/>
        </w:rPr>
      </w:pPr>
      <w:r>
        <w:rPr>
          <w:noProof/>
          <w:lang w:eastAsia="cs-CZ"/>
        </w:rPr>
        <w:lastRenderedPageBreak/>
        <w:drawing>
          <wp:inline distT="0" distB="0" distL="0" distR="0" wp14:anchorId="0A556CBC" wp14:editId="0A390E5D">
            <wp:extent cx="5760720" cy="3022600"/>
            <wp:effectExtent l="0" t="0" r="0" b="6350"/>
            <wp:docPr id="785" name="Obrázek 7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5760720" cy="3022600"/>
                    </a:xfrm>
                    <a:prstGeom prst="rect">
                      <a:avLst/>
                    </a:prstGeom>
                  </pic:spPr>
                </pic:pic>
              </a:graphicData>
            </a:graphic>
          </wp:inline>
        </w:drawing>
      </w:r>
    </w:p>
    <w:p w:rsidR="00AA593A" w:rsidRPr="00C42ACE" w:rsidRDefault="00AA593A" w:rsidP="00AA593A">
      <w:pPr>
        <w:jc w:val="both"/>
        <w:rPr>
          <w:lang w:eastAsia="ja-JP"/>
        </w:rPr>
      </w:pPr>
    </w:p>
    <w:p w:rsidR="00C57AD5" w:rsidRPr="00C42ACE" w:rsidRDefault="00C57AD5" w:rsidP="00CA2DAC">
      <w:pPr>
        <w:pStyle w:val="Nadpis2"/>
        <w:numPr>
          <w:ilvl w:val="1"/>
          <w:numId w:val="2"/>
        </w:numPr>
        <w:spacing w:before="320" w:after="120" w:line="240" w:lineRule="auto"/>
        <w:jc w:val="both"/>
        <w:rPr>
          <w:rFonts w:asciiTheme="minorHAnsi" w:hAnsiTheme="minorHAnsi"/>
          <w:color w:val="000000" w:themeColor="text1"/>
          <w:sz w:val="28"/>
          <w:lang w:eastAsia="ja-JP"/>
        </w:rPr>
      </w:pPr>
      <w:bookmarkStart w:id="47" w:name="_Toc438199762"/>
      <w:r w:rsidRPr="00C42ACE">
        <w:rPr>
          <w:rFonts w:asciiTheme="minorHAnsi" w:hAnsiTheme="minorHAnsi"/>
          <w:color w:val="000000" w:themeColor="text1"/>
          <w:sz w:val="28"/>
          <w:lang w:eastAsia="ja-JP"/>
        </w:rPr>
        <w:t>Možné operace se založenou CBA</w:t>
      </w:r>
      <w:bookmarkEnd w:id="47"/>
    </w:p>
    <w:p w:rsidR="00AA593A" w:rsidRDefault="00AA593A" w:rsidP="00AA593A">
      <w:pPr>
        <w:jc w:val="both"/>
        <w:rPr>
          <w:lang w:eastAsia="ja-JP"/>
        </w:rPr>
      </w:pPr>
      <w:r>
        <w:rPr>
          <w:lang w:eastAsia="ja-JP"/>
        </w:rPr>
        <w:t xml:space="preserve">Založenou CBA je možné před finalizací: </w:t>
      </w:r>
    </w:p>
    <w:p w:rsidR="00AA593A" w:rsidRDefault="00AA593A" w:rsidP="00AA593A">
      <w:pPr>
        <w:pStyle w:val="Odstavecseseznamem"/>
        <w:numPr>
          <w:ilvl w:val="0"/>
          <w:numId w:val="19"/>
        </w:numPr>
        <w:jc w:val="both"/>
        <w:rPr>
          <w:lang w:eastAsia="ja-JP"/>
        </w:rPr>
      </w:pPr>
      <w:r>
        <w:rPr>
          <w:lang w:eastAsia="ja-JP"/>
        </w:rPr>
        <w:t>Smazat – na obrazovce „základní informace o CBA“ použít nabídku „vymazat CBA“</w:t>
      </w:r>
    </w:p>
    <w:p w:rsidR="00AA593A" w:rsidRDefault="00AA593A" w:rsidP="00AA593A">
      <w:pPr>
        <w:pStyle w:val="Odstavecseseznamem"/>
        <w:numPr>
          <w:ilvl w:val="0"/>
          <w:numId w:val="19"/>
        </w:numPr>
        <w:jc w:val="both"/>
        <w:rPr>
          <w:lang w:eastAsia="ja-JP"/>
        </w:rPr>
      </w:pPr>
      <w:r>
        <w:rPr>
          <w:lang w:eastAsia="ja-JP"/>
        </w:rPr>
        <w:t>Kopírovat – na obrazovce „základní informace o CBA“ použít nabídku „Kopie CBA“ (</w:t>
      </w:r>
      <w:r w:rsidRPr="00AA593A">
        <w:rPr>
          <w:lang w:eastAsia="ja-JP"/>
        </w:rPr>
        <w:t>Součástí kopie nejsou výpočty pro finanční mezeru – ty se dopočítají po změně vstupních dat</w:t>
      </w:r>
      <w:r>
        <w:rPr>
          <w:lang w:eastAsia="ja-JP"/>
        </w:rPr>
        <w:t>)</w:t>
      </w:r>
    </w:p>
    <w:p w:rsidR="00AA593A" w:rsidRDefault="00FA605E" w:rsidP="00CA2DAC">
      <w:pPr>
        <w:jc w:val="both"/>
        <w:rPr>
          <w:lang w:eastAsia="ja-JP"/>
        </w:rPr>
      </w:pPr>
      <w:r>
        <w:rPr>
          <w:noProof/>
          <w:lang w:eastAsia="cs-CZ"/>
        </w:rPr>
        <w:drawing>
          <wp:inline distT="0" distB="0" distL="0" distR="0" wp14:anchorId="49E8C3C0" wp14:editId="01AA7EE9">
            <wp:extent cx="5760720" cy="3507740"/>
            <wp:effectExtent l="0" t="0" r="0" b="0"/>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stretch>
                      <a:fillRect/>
                    </a:stretch>
                  </pic:blipFill>
                  <pic:spPr>
                    <a:xfrm>
                      <a:off x="0" y="0"/>
                      <a:ext cx="5760720" cy="3507740"/>
                    </a:xfrm>
                    <a:prstGeom prst="rect">
                      <a:avLst/>
                    </a:prstGeom>
                  </pic:spPr>
                </pic:pic>
              </a:graphicData>
            </a:graphic>
          </wp:inline>
        </w:drawing>
      </w:r>
    </w:p>
    <w:p w:rsidR="00FA605E" w:rsidRDefault="00FA605E" w:rsidP="00FA605E">
      <w:pPr>
        <w:jc w:val="both"/>
        <w:rPr>
          <w:lang w:eastAsia="ja-JP"/>
        </w:rPr>
      </w:pPr>
      <w:r w:rsidRPr="00FA605E">
        <w:rPr>
          <w:lang w:eastAsia="ja-JP"/>
        </w:rPr>
        <w:lastRenderedPageBreak/>
        <w:t>Uživatel, který založil CBA analýzu, se automaticky stává jejím vlastníkem; s právem k editaci CBA analýzy.</w:t>
      </w:r>
      <w:r>
        <w:rPr>
          <w:lang w:eastAsia="ja-JP"/>
        </w:rPr>
        <w:t xml:space="preserve"> </w:t>
      </w:r>
      <w:r w:rsidRPr="00FA605E">
        <w:rPr>
          <w:lang w:eastAsia="ja-JP"/>
        </w:rPr>
        <w:t xml:space="preserve">Pouze vlastník CBA analýzy smí přidělit/odebrat oprávnění uživatelům k CBA analýze, kterou vytvořil. Pro sdílení CBA analýzy je třeba použít volbu – „Přístup k CBA“. </w:t>
      </w:r>
    </w:p>
    <w:p w:rsidR="00FA605E" w:rsidRDefault="00FA605E" w:rsidP="00FA605E">
      <w:pPr>
        <w:jc w:val="both"/>
        <w:rPr>
          <w:lang w:eastAsia="ja-JP"/>
        </w:rPr>
      </w:pPr>
      <w:r>
        <w:rPr>
          <w:noProof/>
          <w:lang w:eastAsia="cs-CZ"/>
        </w:rPr>
        <w:drawing>
          <wp:inline distT="0" distB="0" distL="0" distR="0" wp14:anchorId="04D3622D" wp14:editId="3C6A0E4D">
            <wp:extent cx="5753075" cy="3847514"/>
            <wp:effectExtent l="0" t="0" r="635" b="635"/>
            <wp:docPr id="795" name="Obrázek 7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5753075" cy="3847514"/>
                    </a:xfrm>
                    <a:prstGeom prst="rect">
                      <a:avLst/>
                    </a:prstGeom>
                  </pic:spPr>
                </pic:pic>
              </a:graphicData>
            </a:graphic>
          </wp:inline>
        </w:drawing>
      </w:r>
    </w:p>
    <w:p w:rsidR="00FA605E" w:rsidRPr="00FA605E" w:rsidRDefault="00FA605E" w:rsidP="00FA605E">
      <w:pPr>
        <w:jc w:val="both"/>
        <w:rPr>
          <w:lang w:eastAsia="ja-JP"/>
        </w:rPr>
      </w:pPr>
      <w:r w:rsidRPr="00FA605E">
        <w:rPr>
          <w:lang w:eastAsia="ja-JP"/>
        </w:rPr>
        <w:t xml:space="preserve">Pomocí nového záznamu </w:t>
      </w:r>
      <w:r>
        <w:rPr>
          <w:lang w:eastAsia="ja-JP"/>
        </w:rPr>
        <w:t>je možné přidat</w:t>
      </w:r>
      <w:r w:rsidRPr="00FA605E">
        <w:rPr>
          <w:lang w:eastAsia="ja-JP"/>
        </w:rPr>
        <w:t xml:space="preserve"> nov</w:t>
      </w:r>
      <w:r>
        <w:rPr>
          <w:lang w:eastAsia="ja-JP"/>
        </w:rPr>
        <w:t>ého</w:t>
      </w:r>
      <w:r w:rsidRPr="00FA605E">
        <w:rPr>
          <w:lang w:eastAsia="ja-JP"/>
        </w:rPr>
        <w:t xml:space="preserve"> uživatel</w:t>
      </w:r>
      <w:r>
        <w:rPr>
          <w:lang w:eastAsia="ja-JP"/>
        </w:rPr>
        <w:t>e</w:t>
      </w:r>
      <w:r w:rsidRPr="00FA605E">
        <w:rPr>
          <w:lang w:eastAsia="ja-JP"/>
        </w:rPr>
        <w:t xml:space="preserve"> </w:t>
      </w:r>
      <w:r>
        <w:rPr>
          <w:lang w:eastAsia="ja-JP"/>
        </w:rPr>
        <w:t>a přidělit mu práva.</w:t>
      </w:r>
    </w:p>
    <w:p w:rsidR="00FA605E" w:rsidRDefault="00FA605E" w:rsidP="00FA605E">
      <w:pPr>
        <w:jc w:val="both"/>
        <w:rPr>
          <w:lang w:eastAsia="ja-JP"/>
        </w:rPr>
      </w:pPr>
      <w:r>
        <w:rPr>
          <w:lang w:eastAsia="ja-JP"/>
        </w:rPr>
        <w:t xml:space="preserve">CBA analýza je </w:t>
      </w:r>
      <w:proofErr w:type="spellStart"/>
      <w:r>
        <w:rPr>
          <w:lang w:eastAsia="ja-JP"/>
        </w:rPr>
        <w:t>nasdílená</w:t>
      </w:r>
      <w:proofErr w:type="spellEnd"/>
      <w:r>
        <w:rPr>
          <w:lang w:eastAsia="ja-JP"/>
        </w:rPr>
        <w:t xml:space="preserve"> novému uživateli, který ji uvidí v Kontě nepřijatých CBA. Uživatel má nastavena práva čtenáře či editora CBA analýzy. Pro zobrazení CBA analýzy v Kontě CBA musí uživatel </w:t>
      </w:r>
      <w:proofErr w:type="spellStart"/>
      <w:r>
        <w:rPr>
          <w:lang w:eastAsia="ja-JP"/>
        </w:rPr>
        <w:t>nasdílenou</w:t>
      </w:r>
      <w:proofErr w:type="spellEnd"/>
      <w:r>
        <w:rPr>
          <w:lang w:eastAsia="ja-JP"/>
        </w:rPr>
        <w:t xml:space="preserve"> CBA analýzu přijmout. Takto vytvořený záznam lze smazat a tím přístup k CBA odebrat.</w:t>
      </w:r>
    </w:p>
    <w:p w:rsidR="00422D78" w:rsidRDefault="00422D78" w:rsidP="00422D78">
      <w:pPr>
        <w:jc w:val="both"/>
        <w:rPr>
          <w:lang w:eastAsia="ja-JP"/>
        </w:rPr>
      </w:pPr>
      <w:r w:rsidRPr="00422D78">
        <w:rPr>
          <w:b/>
          <w:lang w:eastAsia="ja-JP"/>
        </w:rPr>
        <w:t>Přijetí/odmítnutí  sdílené analýzy</w:t>
      </w:r>
      <w:r>
        <w:rPr>
          <w:lang w:eastAsia="ja-JP"/>
        </w:rPr>
        <w:t xml:space="preserve"> se provádí na záložce konto CBA, kde je žadateli zobrazena nabídka </w:t>
      </w:r>
      <w:proofErr w:type="spellStart"/>
      <w:r>
        <w:rPr>
          <w:lang w:eastAsia="ja-JP"/>
        </w:rPr>
        <w:t>nasdílených</w:t>
      </w:r>
      <w:proofErr w:type="spellEnd"/>
      <w:r>
        <w:rPr>
          <w:lang w:eastAsia="ja-JP"/>
        </w:rPr>
        <w:t xml:space="preserve"> CBA analýz. Žadatel vstoupí na konkrétní záznam a použije volbu „přijmout CBA analýzu“. Pokud použije volbu „odmítnout CBA analýzu, daná CBA analýze nebude na kontě CBA příslušného žadatele zobrazena. Pokud žadatel sdílení CBA analýzy přijal, ale následně chce toto sdílení zrušit, vstoupí do Konta CBA a vybere jednu CBA analýzu, kterou má </w:t>
      </w:r>
      <w:proofErr w:type="spellStart"/>
      <w:r>
        <w:rPr>
          <w:lang w:eastAsia="ja-JP"/>
        </w:rPr>
        <w:t>nasdílenou</w:t>
      </w:r>
      <w:proofErr w:type="spellEnd"/>
      <w:r>
        <w:rPr>
          <w:lang w:eastAsia="ja-JP"/>
        </w:rPr>
        <w:t xml:space="preserve"> (tj. není jejím vlastníkem) a dá volbu „Zrušení sdílení“.</w:t>
      </w:r>
    </w:p>
    <w:p w:rsidR="00422D78" w:rsidRDefault="00422D78" w:rsidP="00422D78">
      <w:pPr>
        <w:jc w:val="both"/>
        <w:rPr>
          <w:lang w:eastAsia="ja-JP"/>
        </w:rPr>
      </w:pPr>
      <w:r w:rsidRPr="00422D78">
        <w:rPr>
          <w:b/>
          <w:lang w:eastAsia="ja-JP"/>
        </w:rPr>
        <w:t>Předání práv vlastníka analýzy</w:t>
      </w:r>
      <w:r>
        <w:rPr>
          <w:lang w:eastAsia="ja-JP"/>
        </w:rPr>
        <w:t xml:space="preserve"> je možné za podmínek, že uživatel, který chce předat práva vlastníka CBA analýzy, je vlastníkem této CBA analýzy a uživatel, kterému mají být práva vlastníka CBA analýzy předána, má tuto CBA analýzu přijatu v Kontě CBA s právem editace. </w:t>
      </w:r>
    </w:p>
    <w:p w:rsidR="00422D78" w:rsidRPr="00C42ACE" w:rsidRDefault="00422D78" w:rsidP="00422D78">
      <w:pPr>
        <w:jc w:val="both"/>
        <w:rPr>
          <w:lang w:eastAsia="ja-JP"/>
        </w:rPr>
      </w:pPr>
      <w:r>
        <w:rPr>
          <w:lang w:eastAsia="ja-JP"/>
        </w:rPr>
        <w:t xml:space="preserve">Uživatel vstoupí do Konta CBA a vybere jednu CBA analýzu, které je vlastníkem a u které chce předat práva vlastníka. Uživatel vstoupí do Přístupu k CBA. Aplikace zobrazí seznam dosud založených záznamů a formulář pro nastavení přístupu k CBA analýze. Uživatel vybere záznam uživatele, kterému chce předat práva vlastníka CBA analýzy. U vybraného uživatele stiskne tlačítko </w:t>
      </w:r>
      <w:r w:rsidR="00E2276B">
        <w:rPr>
          <w:lang w:eastAsia="ja-JP"/>
        </w:rPr>
        <w:t>„</w:t>
      </w:r>
      <w:r>
        <w:rPr>
          <w:lang w:eastAsia="ja-JP"/>
        </w:rPr>
        <w:t>Předat vlastnická práva tomuto správci</w:t>
      </w:r>
      <w:r w:rsidR="00E2276B">
        <w:rPr>
          <w:lang w:eastAsia="ja-JP"/>
        </w:rPr>
        <w:t>“</w:t>
      </w:r>
      <w:r>
        <w:rPr>
          <w:lang w:eastAsia="ja-JP"/>
        </w:rPr>
        <w:t>.</w:t>
      </w:r>
    </w:p>
    <w:p w:rsidR="00C57AD5" w:rsidRPr="00C42ACE" w:rsidRDefault="00C57AD5" w:rsidP="00CA2DAC">
      <w:pPr>
        <w:pStyle w:val="Nadpis2"/>
        <w:numPr>
          <w:ilvl w:val="1"/>
          <w:numId w:val="2"/>
        </w:numPr>
        <w:spacing w:before="320" w:after="120" w:line="240" w:lineRule="auto"/>
        <w:jc w:val="both"/>
        <w:rPr>
          <w:rFonts w:asciiTheme="minorHAnsi" w:hAnsiTheme="minorHAnsi"/>
          <w:color w:val="000000" w:themeColor="text1"/>
          <w:sz w:val="28"/>
          <w:lang w:eastAsia="ja-JP"/>
        </w:rPr>
      </w:pPr>
      <w:bookmarkStart w:id="48" w:name="_Toc438199763"/>
      <w:r w:rsidRPr="00C42ACE">
        <w:rPr>
          <w:rFonts w:asciiTheme="minorHAnsi" w:hAnsiTheme="minorHAnsi"/>
          <w:color w:val="000000" w:themeColor="text1"/>
          <w:sz w:val="28"/>
          <w:lang w:eastAsia="ja-JP"/>
        </w:rPr>
        <w:lastRenderedPageBreak/>
        <w:t>Finalizace CBA analýzy</w:t>
      </w:r>
      <w:bookmarkEnd w:id="48"/>
    </w:p>
    <w:p w:rsidR="006D193E" w:rsidRDefault="00422D78" w:rsidP="00CA2DAC">
      <w:pPr>
        <w:jc w:val="both"/>
        <w:rPr>
          <w:lang w:eastAsia="ja-JP"/>
        </w:rPr>
      </w:pPr>
      <w:r w:rsidRPr="00422D78">
        <w:rPr>
          <w:lang w:eastAsia="ja-JP"/>
        </w:rPr>
        <w:t>Po vyplnění všech relevantních údajů je třeba CBA analýzu finalizovat. Před finalizací</w:t>
      </w:r>
      <w:r>
        <w:rPr>
          <w:lang w:eastAsia="ja-JP"/>
        </w:rPr>
        <w:t xml:space="preserve"> se</w:t>
      </w:r>
      <w:r w:rsidRPr="00422D78">
        <w:rPr>
          <w:lang w:eastAsia="ja-JP"/>
        </w:rPr>
        <w:t xml:space="preserve"> doporučuje spustit kontrolu správného vyplnění údajů</w:t>
      </w:r>
      <w:r>
        <w:rPr>
          <w:lang w:eastAsia="ja-JP"/>
        </w:rPr>
        <w:t>.</w:t>
      </w:r>
    </w:p>
    <w:p w:rsidR="00422D78" w:rsidRDefault="00422D78" w:rsidP="00CA2DAC">
      <w:pPr>
        <w:jc w:val="both"/>
        <w:rPr>
          <w:lang w:eastAsia="ja-JP"/>
        </w:rPr>
      </w:pPr>
      <w:r w:rsidRPr="00C42ACE">
        <w:rPr>
          <w:noProof/>
          <w:lang w:eastAsia="cs-CZ"/>
        </w:rPr>
        <mc:AlternateContent>
          <mc:Choice Requires="wps">
            <w:drawing>
              <wp:anchor distT="0" distB="0" distL="114300" distR="114300" simplePos="0" relativeHeight="251673600" behindDoc="0" locked="0" layoutInCell="1" allowOverlap="1" wp14:anchorId="4BB3620D" wp14:editId="3BC55F38">
                <wp:simplePos x="0" y="0"/>
                <wp:positionH relativeFrom="column">
                  <wp:posOffset>1424305</wp:posOffset>
                </wp:positionH>
                <wp:positionV relativeFrom="paragraph">
                  <wp:posOffset>59690</wp:posOffset>
                </wp:positionV>
                <wp:extent cx="333375" cy="180975"/>
                <wp:effectExtent l="38100" t="0" r="28575" b="47625"/>
                <wp:wrapNone/>
                <wp:docPr id="17" name="Šipka dolů 17"/>
                <wp:cNvGraphicFramePr/>
                <a:graphic xmlns:a="http://schemas.openxmlformats.org/drawingml/2006/main">
                  <a:graphicData uri="http://schemas.microsoft.com/office/word/2010/wordprocessingShape">
                    <wps:wsp>
                      <wps:cNvSpPr/>
                      <wps:spPr>
                        <a:xfrm>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Šipka dolů 17" o:spid="_x0000_s1026" type="#_x0000_t67" style="position:absolute;margin-left:112.15pt;margin-top:4.7pt;width:26.25pt;height:14.25pt;z-index:2516736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" adj="10800" fillcolor="#c00000" strokecolor="#243f60 [1604]" strokeweight="2pt"/>
            </w:pict>
          </mc:Fallback>
        </mc:AlternateContent>
      </w:r>
      <w:r>
        <w:rPr>
          <w:noProof/>
          <w:lang w:eastAsia="cs-CZ"/>
        </w:rPr>
        <w:drawing>
          <wp:inline distT="0" distB="0" distL="0" distR="0" wp14:anchorId="1DE2C0A9" wp14:editId="1F05DAA7">
            <wp:extent cx="5760720" cy="3355340"/>
            <wp:effectExtent l="0" t="0" r="0" b="0"/>
            <wp:docPr id="802" name="Obrázek 8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5760720" cy="3355340"/>
                    </a:xfrm>
                    <a:prstGeom prst="rect">
                      <a:avLst/>
                    </a:prstGeom>
                  </pic:spPr>
                </pic:pic>
              </a:graphicData>
            </a:graphic>
          </wp:inline>
        </w:drawing>
      </w:r>
    </w:p>
    <w:p w:rsidR="00526BAE" w:rsidRDefault="00526BAE" w:rsidP="00CA2DAC">
      <w:pPr>
        <w:jc w:val="both"/>
        <w:rPr>
          <w:lang w:eastAsia="ja-JP"/>
        </w:rPr>
      </w:pPr>
      <w:r>
        <w:rPr>
          <w:noProof/>
          <w:lang w:eastAsia="cs-CZ"/>
        </w:rPr>
        <w:drawing>
          <wp:inline distT="0" distB="0" distL="0" distR="0" wp14:anchorId="3EA2088B" wp14:editId="692E8819">
            <wp:extent cx="5760720" cy="1575435"/>
            <wp:effectExtent l="0" t="0" r="0" b="5715"/>
            <wp:docPr id="804" name="Obrázek 8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stretch>
                      <a:fillRect/>
                    </a:stretch>
                  </pic:blipFill>
                  <pic:spPr>
                    <a:xfrm>
                      <a:off x="0" y="0"/>
                      <a:ext cx="5760720" cy="1575435"/>
                    </a:xfrm>
                    <a:prstGeom prst="rect">
                      <a:avLst/>
                    </a:prstGeom>
                  </pic:spPr>
                </pic:pic>
              </a:graphicData>
            </a:graphic>
          </wp:inline>
        </w:drawing>
      </w:r>
    </w:p>
    <w:p w:rsidR="00526BAE" w:rsidRDefault="00526BAE" w:rsidP="00526BAE">
      <w:pPr>
        <w:rPr>
          <w:lang w:eastAsia="cs-CZ"/>
        </w:rPr>
      </w:pPr>
      <w:r>
        <w:rPr>
          <w:lang w:eastAsia="cs-CZ"/>
        </w:rPr>
        <w:t xml:space="preserve">V následujícím kroku je možné CBA analýzu finalizovat. </w:t>
      </w:r>
    </w:p>
    <w:p w:rsidR="00526BAE" w:rsidRDefault="00526BAE" w:rsidP="00CA2DAC">
      <w:pPr>
        <w:jc w:val="both"/>
        <w:rPr>
          <w:lang w:eastAsia="ja-JP"/>
        </w:rPr>
      </w:pPr>
      <w:r w:rsidRPr="00C42ACE">
        <w:rPr>
          <w:noProof/>
          <w:lang w:eastAsia="cs-CZ"/>
        </w:rPr>
        <w:lastRenderedPageBreak/>
        <mc:AlternateContent>
          <mc:Choice Requires="wps">
            <w:drawing>
              <wp:anchor distT="0" distB="0" distL="114300" distR="114300" simplePos="0" relativeHeight="251675648" behindDoc="0" locked="0" layoutInCell="1" allowOverlap="1" wp14:anchorId="39280B7D" wp14:editId="504D7D2C">
                <wp:simplePos x="0" y="0"/>
                <wp:positionH relativeFrom="column">
                  <wp:posOffset>2081530</wp:posOffset>
                </wp:positionH>
                <wp:positionV relativeFrom="paragraph">
                  <wp:posOffset>-4445</wp:posOffset>
                </wp:positionV>
                <wp:extent cx="333375" cy="180975"/>
                <wp:effectExtent l="38100" t="0" r="28575" b="47625"/>
                <wp:wrapNone/>
                <wp:docPr id="19" name="Šipka dolů 19"/>
                <wp:cNvGraphicFramePr/>
                <a:graphic xmlns:a="http://schemas.openxmlformats.org/drawingml/2006/main">
                  <a:graphicData uri="http://schemas.microsoft.com/office/word/2010/wordprocessingShape">
                    <wps:wsp>
                      <wps:cNvSpPr/>
                      <wps:spPr>
                        <a:xfrm>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Šipka dolů 19" o:spid="_x0000_s1026" type="#_x0000_t67" style="position:absolute;margin-left:163.9pt;margin-top:-.35pt;width:26.25pt;height:14.25pt;z-index:2516756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" adj="10800" fillcolor="#c00000" strokecolor="#243f60 [1604]" strokeweight="2pt"/>
            </w:pict>
          </mc:Fallback>
        </mc:AlternateContent>
      </w:r>
      <w:r>
        <w:rPr>
          <w:noProof/>
          <w:lang w:eastAsia="cs-CZ"/>
        </w:rPr>
        <w:drawing>
          <wp:inline distT="0" distB="0" distL="0" distR="0" wp14:anchorId="47C7D4C1" wp14:editId="5839CCCC">
            <wp:extent cx="5760720" cy="3375025"/>
            <wp:effectExtent l="0" t="0" r="0" b="0"/>
            <wp:docPr id="805" name="Obrázek 8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5760720" cy="3375025"/>
                    </a:xfrm>
                    <a:prstGeom prst="rect">
                      <a:avLst/>
                    </a:prstGeom>
                  </pic:spPr>
                </pic:pic>
              </a:graphicData>
            </a:graphic>
          </wp:inline>
        </w:drawing>
      </w:r>
    </w:p>
    <w:p w:rsidR="00526BAE" w:rsidRPr="00C42ACE" w:rsidRDefault="00526BAE" w:rsidP="00CA2DAC">
      <w:pPr>
        <w:jc w:val="both"/>
        <w:rPr>
          <w:lang w:eastAsia="ja-JP"/>
        </w:rPr>
      </w:pPr>
      <w:r>
        <w:rPr>
          <w:noProof/>
          <w:lang w:eastAsia="cs-CZ"/>
        </w:rPr>
        <w:drawing>
          <wp:inline distT="0" distB="0" distL="0" distR="0" wp14:anchorId="3C72A266" wp14:editId="14CCF94D">
            <wp:extent cx="5760720" cy="1949450"/>
            <wp:effectExtent l="0" t="0" r="0" b="0"/>
            <wp:docPr id="807" name="Obrázek 8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5760720" cy="1949450"/>
                    </a:xfrm>
                    <a:prstGeom prst="rect">
                      <a:avLst/>
                    </a:prstGeom>
                  </pic:spPr>
                </pic:pic>
              </a:graphicData>
            </a:graphic>
          </wp:inline>
        </w:drawing>
      </w:r>
    </w:p>
    <w:p w:rsidR="00C57AD5" w:rsidRPr="00C42ACE" w:rsidRDefault="00C57AD5" w:rsidP="00CA2DAC">
      <w:pPr>
        <w:pStyle w:val="Nadpis2"/>
        <w:numPr>
          <w:ilvl w:val="1"/>
          <w:numId w:val="2"/>
        </w:numPr>
        <w:spacing w:before="320" w:after="120" w:line="240" w:lineRule="auto"/>
        <w:jc w:val="both"/>
        <w:rPr>
          <w:rFonts w:asciiTheme="minorHAnsi" w:hAnsiTheme="minorHAnsi"/>
          <w:color w:val="000000" w:themeColor="text1"/>
          <w:sz w:val="28"/>
          <w:lang w:eastAsia="ja-JP"/>
        </w:rPr>
      </w:pPr>
      <w:bookmarkStart w:id="49" w:name="_Toc438199764"/>
      <w:r w:rsidRPr="00C42ACE">
        <w:rPr>
          <w:rFonts w:asciiTheme="minorHAnsi" w:hAnsiTheme="minorHAnsi"/>
          <w:color w:val="000000" w:themeColor="text1"/>
          <w:sz w:val="28"/>
          <w:lang w:eastAsia="ja-JP"/>
        </w:rPr>
        <w:t>Přenesení údajů z CBA analýzy na žádost o podporu</w:t>
      </w:r>
      <w:bookmarkEnd w:id="49"/>
    </w:p>
    <w:p w:rsidR="006D193E" w:rsidRDefault="00526BAE" w:rsidP="00CA2DAC">
      <w:pPr>
        <w:jc w:val="both"/>
        <w:rPr>
          <w:lang w:eastAsia="ja-JP"/>
        </w:rPr>
      </w:pPr>
      <w:r w:rsidRPr="00526BAE">
        <w:rPr>
          <w:lang w:eastAsia="ja-JP"/>
        </w:rPr>
        <w:t>Po finalizaci CBA analýzy, pokud je v rámci CBA analýzy zjišťována finanční mezera, je na žádost o podporu přenesen údaj o výši příjmů dle čl. 61. Pro jeho zobrazení je třeba na přehledu financování projektu použít tlačítko „Rozpad financí“.</w:t>
      </w:r>
    </w:p>
    <w:p w:rsidR="00526BAE" w:rsidRDefault="00526BAE" w:rsidP="00CA2DAC">
      <w:pPr>
        <w:jc w:val="both"/>
        <w:rPr>
          <w:lang w:eastAsia="ja-JP"/>
        </w:rPr>
      </w:pPr>
      <w:r w:rsidRPr="00526BAE">
        <w:rPr>
          <w:lang w:eastAsia="ja-JP"/>
        </w:rPr>
        <w:t>Po podání CBA do CSSF je možné zobrazit podané CBA v rámci daného projektu na záložce projektu v levém menu</w:t>
      </w:r>
      <w:r>
        <w:rPr>
          <w:lang w:eastAsia="ja-JP"/>
        </w:rPr>
        <w:t>.</w:t>
      </w:r>
    </w:p>
    <w:p w:rsidR="00526BAE" w:rsidRDefault="00526BAE" w:rsidP="00CA2DAC">
      <w:pPr>
        <w:jc w:val="both"/>
        <w:rPr>
          <w:lang w:eastAsia="ja-JP"/>
        </w:rPr>
      </w:pPr>
      <w:r w:rsidRPr="00C42ACE">
        <w:rPr>
          <w:noProof/>
          <w:lang w:eastAsia="cs-CZ"/>
        </w:rPr>
        <w:lastRenderedPageBreak/>
        <mc:AlternateContent>
          <mc:Choice Requires="wps">
            <w:drawing>
              <wp:anchor distT="0" distB="0" distL="114300" distR="114300" simplePos="0" relativeHeight="251677696" behindDoc="0" locked="0" layoutInCell="1" allowOverlap="1" wp14:anchorId="1684B513" wp14:editId="7C2352EB">
                <wp:simplePos x="0" y="0"/>
                <wp:positionH relativeFrom="column">
                  <wp:posOffset>-166370</wp:posOffset>
                </wp:positionH>
                <wp:positionV relativeFrom="paragraph">
                  <wp:posOffset>2006600</wp:posOffset>
                </wp:positionV>
                <wp:extent cx="333375" cy="180975"/>
                <wp:effectExtent l="0" t="38100" r="47625" b="66675"/>
                <wp:wrapNone/>
                <wp:docPr id="20" name="Šipka dolů 20"/>
                <wp:cNvGraphicFramePr/>
                <a:graphic xmlns:a="http://schemas.openxmlformats.org/drawingml/2006/main">
                  <a:graphicData uri="http://schemas.microsoft.com/office/word/2010/wordprocessingShape">
                    <wps:wsp>
                      <wps:cNvSpPr/>
                      <wps:spPr>
                        <a:xfrm rot="16200000">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id="Šipka dolů 20" o:spid="_x0000_s1026" type="#_x0000_t67" style="position:absolute;margin-left:-13.1pt;margin-top:158pt;width:26.25pt;height:14.25pt;rotation:-90;z-index:2516776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" adj="10800" fillcolor="#c00000" strokecolor="#243f60 [1604]" strokeweight="2pt"/>
            </w:pict>
          </mc:Fallback>
        </mc:AlternateContent>
      </w:r>
      <w:r>
        <w:rPr>
          <w:noProof/>
          <w:lang w:eastAsia="cs-CZ"/>
        </w:rPr>
        <w:drawing>
          <wp:inline distT="0" distB="0" distL="0" distR="0" wp14:anchorId="72310A56" wp14:editId="5E6686F1">
            <wp:extent cx="5760720" cy="2402205"/>
            <wp:effectExtent l="0" t="0" r="0" b="0"/>
            <wp:docPr id="865" name="Obrázek 8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5760720" cy="2402205"/>
                    </a:xfrm>
                    <a:prstGeom prst="rect">
                      <a:avLst/>
                    </a:prstGeom>
                  </pic:spPr>
                </pic:pic>
              </a:graphicData>
            </a:graphic>
          </wp:inline>
        </w:drawing>
      </w:r>
    </w:p>
    <w:p w:rsidR="00526BAE" w:rsidRPr="00C42ACE" w:rsidRDefault="00526BAE" w:rsidP="00CA2DAC">
      <w:pPr>
        <w:jc w:val="both"/>
        <w:rPr>
          <w:lang w:eastAsia="ja-JP"/>
        </w:rPr>
      </w:pPr>
      <w:r>
        <w:rPr>
          <w:lang w:eastAsia="cs-CZ"/>
        </w:rPr>
        <w:t>Výsledky jednotlivých předložených CBA lze pak zobrazit přes menu CBA statistiky.</w:t>
      </w:r>
    </w:p>
    <w:p w:rsidR="00C57AD5" w:rsidRPr="00C42ACE" w:rsidRDefault="00526BAE" w:rsidP="00CA2DAC">
      <w:pPr>
        <w:jc w:val="both"/>
        <w:rPr>
          <w:lang w:eastAsia="ja-JP"/>
        </w:rPr>
      </w:pPr>
      <w:r w:rsidRPr="00C42ACE">
        <w:rPr>
          <w:noProof/>
          <w:lang w:eastAsia="cs-CZ"/>
        </w:rPr>
        <mc:AlternateContent>
          <mc:Choice Requires="wps">
            <w:drawing>
              <wp:anchor distT="0" distB="0" distL="114300" distR="114300" simplePos="0" relativeHeight="251679744" behindDoc="0" locked="0" layoutInCell="1" allowOverlap="1" wp14:anchorId="1E53B594" wp14:editId="0C69A312">
                <wp:simplePos x="0" y="0"/>
                <wp:positionH relativeFrom="column">
                  <wp:posOffset>2805430</wp:posOffset>
                </wp:positionH>
                <wp:positionV relativeFrom="paragraph">
                  <wp:posOffset>1214755</wp:posOffset>
                </wp:positionV>
                <wp:extent cx="333375" cy="180975"/>
                <wp:effectExtent l="0" t="38100" r="47625" b="66675"/>
                <wp:wrapNone/>
                <wp:docPr id="21" name="Šipka dolů 21"/>
                <wp:cNvGraphicFramePr/>
                <a:graphic xmlns:a="http://schemas.openxmlformats.org/drawingml/2006/main">
                  <a:graphicData uri="http://schemas.microsoft.com/office/word/2010/wordprocessingShape">
                    <wps:wsp>
                      <wps:cNvSpPr/>
                      <wps:spPr>
                        <a:xfrm rot="16200000">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id="Šipka dolů 21" o:spid="_x0000_s1026" type="#_x0000_t67" style="position:absolute;margin-left:220.9pt;margin-top:95.65pt;width:26.25pt;height:14.25pt;rotation:-90;z-index:2516797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" adj="10800" fillcolor="#c00000" strokecolor="#243f60 [1604]" strokeweight="2pt"/>
            </w:pict>
          </mc:Fallback>
        </mc:AlternateContent>
      </w:r>
      <w:r>
        <w:rPr>
          <w:noProof/>
          <w:lang w:eastAsia="cs-CZ"/>
        </w:rPr>
        <w:drawing>
          <wp:inline distT="0" distB="0" distL="0" distR="0" wp14:anchorId="4BA194C6" wp14:editId="10D5425B">
            <wp:extent cx="5760230" cy="2904979"/>
            <wp:effectExtent l="0" t="0" r="0" b="0"/>
            <wp:docPr id="867" name="Obrázek 8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5760720" cy="2905226"/>
                    </a:xfrm>
                    <a:prstGeom prst="rect">
                      <a:avLst/>
                    </a:prstGeom>
                  </pic:spPr>
                </pic:pic>
              </a:graphicData>
            </a:graphic>
          </wp:inline>
        </w:drawing>
      </w:r>
    </w:p>
    <w:p w:rsidR="001F09BA" w:rsidRPr="00C42ACE" w:rsidRDefault="001F09BA" w:rsidP="00CA2DAC">
      <w:pPr>
        <w:jc w:val="both"/>
      </w:pPr>
    </w:p>
    <w:sectPr w:rsidR="001F09BA" w:rsidRPr="00C42ACE" w:rsidSect="00BB41EA">
      <w:footerReference w:type="default" r:id="rId59"/>
      <w:headerReference w:type="first" r:id="rId60"/>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B6F5A" w:rsidRDefault="00EB6F5A" w:rsidP="00000BF9">
      <w:pPr>
        <w:spacing w:after="0" w:line="240" w:lineRule="auto"/>
      </w:pPr>
      <w:r>
        <w:separator/>
      </w:r>
    </w:p>
  </w:endnote>
  <w:endnote w:type="continuationSeparator" w:id="0">
    <w:p w:rsidR="00EB6F5A" w:rsidRDefault="00EB6F5A" w:rsidP="00000BF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MinionPro-Regular">
    <w:altName w:val="Times New Roman"/>
    <w:panose1 w:val="00000000000000000000"/>
    <w:charset w:val="4D"/>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MyriadPro-Black">
    <w:altName w:val="Times New Roman"/>
    <w:panose1 w:val="00000000000000000000"/>
    <w:charset w:val="4D"/>
    <w:family w:val="auto"/>
    <w:notTrueType/>
    <w:pitch w:val="default"/>
    <w:sig w:usb0="00000003" w:usb1="00000000" w:usb2="00000000" w:usb3="00000000" w:csb0="00000001" w:csb1="00000000"/>
  </w:font>
  <w:font w:name="Arial">
    <w:panose1 w:val="020B0604020202020204"/>
    <w:charset w:val="EE"/>
    <w:family w:val="swiss"/>
    <w:pitch w:val="variable"/>
    <w:sig w:usb0="E0002AFF" w:usb1="C0007843" w:usb2="00000009" w:usb3="00000000" w:csb0="000001FF" w:csb1="00000000"/>
  </w:font>
  <w:font w:name="Cambria Math">
    <w:panose1 w:val="02040503050406030204"/>
    <w:charset w:val="EE"/>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4778" w:rsidRPr="00982C4F" w:rsidRDefault="00E90073" w:rsidP="00BB41EA">
    <w:pPr>
      <w:pStyle w:val="Zpat"/>
      <w:jc w:val="right"/>
    </w:pPr>
    <w:sdt>
      <w:sdtPr>
        <w:id w:val="178940326"/>
        <w:docPartObj>
          <w:docPartGallery w:val="Page Numbers (Bottom of Page)"/>
          <w:docPartUnique/>
        </w:docPartObj>
      </w:sdtPr>
      <w:sdtEndPr/>
      <w:sdtContent>
        <w:r w:rsidR="00234778" w:rsidRPr="00982C4F">
          <w:t xml:space="preserve">Strana: </w:t>
        </w:r>
        <w:r w:rsidR="00234778" w:rsidRPr="00982C4F">
          <w:fldChar w:fldCharType="begin"/>
        </w:r>
        <w:r w:rsidR="00234778" w:rsidRPr="00982C4F">
          <w:instrText>PAGE   \* MERGEFORMAT</w:instrText>
        </w:r>
        <w:r w:rsidR="00234778" w:rsidRPr="00982C4F">
          <w:fldChar w:fldCharType="separate"/>
        </w:r>
        <w:r>
          <w:rPr>
            <w:noProof/>
          </w:rPr>
          <w:t>36</w:t>
        </w:r>
        <w:r w:rsidR="00234778" w:rsidRPr="00982C4F">
          <w:fldChar w:fldCharType="end"/>
        </w:r>
      </w:sdtContent>
    </w:sdt>
  </w:p>
  <w:p w:rsidR="00234778" w:rsidRDefault="00234778">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B6F5A" w:rsidRDefault="00EB6F5A" w:rsidP="00000BF9">
      <w:pPr>
        <w:spacing w:after="0" w:line="240" w:lineRule="auto"/>
      </w:pPr>
      <w:r>
        <w:separator/>
      </w:r>
    </w:p>
  </w:footnote>
  <w:footnote w:type="continuationSeparator" w:id="0">
    <w:p w:rsidR="00EB6F5A" w:rsidRDefault="00EB6F5A" w:rsidP="00000BF9">
      <w:pPr>
        <w:spacing w:after="0" w:line="240" w:lineRule="auto"/>
      </w:pPr>
      <w:r>
        <w:continuationSeparator/>
      </w:r>
    </w:p>
  </w:footnote>
  <w:footnote w:id="1">
    <w:p w:rsidR="00234778" w:rsidRDefault="00234778">
      <w:pPr>
        <w:pStyle w:val="Textpoznpodarou"/>
      </w:pPr>
      <w:r>
        <w:rPr>
          <w:rStyle w:val="Znakapoznpodarou"/>
        </w:rPr>
        <w:footnoteRef/>
      </w:r>
      <w:r>
        <w:t xml:space="preserve"> Bude upřesněno ve specifických pravidlech pro jednotlivé SC</w:t>
      </w:r>
    </w:p>
  </w:footnote>
  <w:footnote w:id="2">
    <w:p w:rsidR="00234778" w:rsidRDefault="00234778" w:rsidP="00473CBA">
      <w:pPr>
        <w:pStyle w:val="Textpoznpodarou"/>
      </w:pPr>
      <w:r>
        <w:rPr>
          <w:rStyle w:val="Znakapoznpodarou"/>
        </w:rPr>
        <w:footnoteRef/>
      </w:r>
      <w:r>
        <w:t xml:space="preserve"> </w:t>
      </w:r>
      <w:r w:rsidRPr="001C1E43">
        <w:t>Zadávány pro potřebu výpočtu finanční mezery, pole je plněno ručně. Po provázání s projektem je naplněno automaticky.</w:t>
      </w:r>
    </w:p>
  </w:footnote>
  <w:footnote w:id="3">
    <w:p w:rsidR="00234778" w:rsidRDefault="00234778">
      <w:pPr>
        <w:pStyle w:val="Textpoznpodarou"/>
      </w:pPr>
      <w:r>
        <w:rPr>
          <w:rStyle w:val="Znakapoznpodarou"/>
        </w:rPr>
        <w:footnoteRef/>
      </w:r>
      <w:r>
        <w:t xml:space="preserve"> </w:t>
      </w:r>
      <w:r w:rsidRPr="001C1E43">
        <w:t>Zadávány pro potřebu výpočtu finanční mezery, pole je plněno ručně. Po provázání s projektem je naplněno automaticky.</w:t>
      </w:r>
    </w:p>
  </w:footnote>
  <w:footnote w:id="4">
    <w:p w:rsidR="00234778" w:rsidRDefault="00234778" w:rsidP="005268DC">
      <w:pPr>
        <w:pStyle w:val="Textpoznpodarou"/>
        <w:jc w:val="both"/>
      </w:pPr>
      <w:r>
        <w:rPr>
          <w:rStyle w:val="Znakapoznpodarou"/>
        </w:rPr>
        <w:footnoteRef/>
      </w:r>
      <w:r>
        <w:t xml:space="preserve"> Výše zůstatkové hodnoty je vstupní veličinou ve výpočtu max. výše investiční podpory. </w:t>
      </w:r>
    </w:p>
  </w:footnote>
  <w:footnote w:id="5">
    <w:p w:rsidR="00234778" w:rsidRDefault="00234778" w:rsidP="005A086B">
      <w:pPr>
        <w:pStyle w:val="Textpoznpodarou"/>
      </w:pPr>
      <w:r>
        <w:rPr>
          <w:rStyle w:val="Znakapoznpodarou"/>
        </w:rPr>
        <w:footnoteRef/>
      </w:r>
      <w:r>
        <w:t xml:space="preserve"> Poměr NPV </w:t>
      </w:r>
      <w:proofErr w:type="gramStart"/>
      <w:r>
        <w:t>ku</w:t>
      </w:r>
      <w:proofErr w:type="gramEnd"/>
      <w:r>
        <w:t xml:space="preserve"> vstupní investici, tj. NPV na jednotku investice, vhodné pro porovnání investičních záměrů s odlišnými investičními vstupy mezi sebou. </w:t>
      </w:r>
    </w:p>
  </w:footnote>
  <w:footnote w:id="6">
    <w:p w:rsidR="00234778" w:rsidRDefault="00234778" w:rsidP="005A086B">
      <w:pPr>
        <w:pStyle w:val="Textpoznpodarou"/>
      </w:pPr>
      <w:r>
        <w:rPr>
          <w:rStyle w:val="Znakapoznpodarou"/>
        </w:rPr>
        <w:footnoteRef/>
      </w:r>
      <w:r>
        <w:t xml:space="preserve"> Poměr NPV </w:t>
      </w:r>
      <w:proofErr w:type="gramStart"/>
      <w:r>
        <w:t>ku</w:t>
      </w:r>
      <w:proofErr w:type="gramEnd"/>
      <w:r>
        <w:t xml:space="preserve"> vstupní investici, tj. NPV na jednotku investice, vhodné pro porovnání investičních záměrů s odlišnými investičními vstupy mezi sebou.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34778" w:rsidRDefault="00234778">
    <w:pPr>
      <w:pStyle w:val="Zhlav"/>
    </w:pPr>
    <w:r>
      <w:rPr>
        <w:noProof/>
        <w:lang w:eastAsia="cs-CZ"/>
      </w:rPr>
      <w:drawing>
        <wp:anchor distT="0" distB="0" distL="114300" distR="114300" simplePos="0" relativeHeight="251659264" behindDoc="0" locked="1" layoutInCell="1" allowOverlap="1" wp14:anchorId="5D8B1CE5" wp14:editId="3CE06275">
          <wp:simplePos x="0" y="0"/>
          <wp:positionH relativeFrom="margin">
            <wp:posOffset>213360</wp:posOffset>
          </wp:positionH>
          <wp:positionV relativeFrom="paragraph">
            <wp:posOffset>86360</wp:posOffset>
          </wp:positionV>
          <wp:extent cx="5637530" cy="928370"/>
          <wp:effectExtent l="0" t="0" r="1270" b="5080"/>
          <wp:wrapTopAndBottom/>
          <wp:docPr id="22" name="Obrázek 22" descr="C:\Users\paldav\Desktop\Loga\Logolinky\RGB\JPG\IROP_CZ_RO_B_C RGB_malý.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aldav\Desktop\Loga\Logolinky\RGB\JPG\IROP_CZ_RO_B_C RGB_malý.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637530" cy="92837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B01E38"/>
    <w:multiLevelType w:val="hybridMultilevel"/>
    <w:tmpl w:val="E392188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nsid w:val="01E7366F"/>
    <w:multiLevelType w:val="hybridMultilevel"/>
    <w:tmpl w:val="0336A5B4"/>
    <w:lvl w:ilvl="0" w:tplc="04050001">
      <w:start w:val="1"/>
      <w:numFmt w:val="bullet"/>
      <w:lvlText w:val=""/>
      <w:lvlJc w:val="left"/>
      <w:pPr>
        <w:ind w:left="720" w:hanging="360"/>
      </w:pPr>
      <w:rPr>
        <w:rFonts w:ascii="Symbol" w:hAnsi="Symbol" w:hint="default"/>
      </w:rPr>
    </w:lvl>
    <w:lvl w:ilvl="1" w:tplc="9508FFEC">
      <w:numFmt w:val="bullet"/>
      <w:lvlText w:val="•"/>
      <w:lvlJc w:val="left"/>
      <w:pPr>
        <w:ind w:left="1785" w:hanging="705"/>
      </w:pPr>
      <w:rPr>
        <w:rFonts w:ascii="Calibri" w:eastAsiaTheme="minorHAnsi" w:hAnsi="Calibri" w:cstheme="minorBidi"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nsid w:val="11A93267"/>
    <w:multiLevelType w:val="hybridMultilevel"/>
    <w:tmpl w:val="C44421B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nsid w:val="13456DA3"/>
    <w:multiLevelType w:val="hybridMultilevel"/>
    <w:tmpl w:val="F076720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nsid w:val="1541065A"/>
    <w:multiLevelType w:val="hybridMultilevel"/>
    <w:tmpl w:val="78FA9DC2"/>
    <w:lvl w:ilvl="0" w:tplc="8DF0B01A">
      <w:start w:val="1"/>
      <w:numFmt w:val="decimal"/>
      <w:lvlText w:val="%1)"/>
      <w:lvlJc w:val="left"/>
      <w:pPr>
        <w:ind w:left="720" w:hanging="360"/>
      </w:pPr>
      <w:rPr>
        <w:sz w:val="20"/>
        <w:szCs w:val="20"/>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5">
    <w:nsid w:val="15AE65A2"/>
    <w:multiLevelType w:val="hybridMultilevel"/>
    <w:tmpl w:val="9D6A666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nsid w:val="17B777B0"/>
    <w:multiLevelType w:val="hybridMultilevel"/>
    <w:tmpl w:val="C00C3DA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nsid w:val="1DCE1445"/>
    <w:multiLevelType w:val="hybridMultilevel"/>
    <w:tmpl w:val="A9B861C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nsid w:val="1DE51D33"/>
    <w:multiLevelType w:val="hybridMultilevel"/>
    <w:tmpl w:val="978A1B7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nsid w:val="1F0B13C1"/>
    <w:multiLevelType w:val="hybridMultilevel"/>
    <w:tmpl w:val="03F403AA"/>
    <w:lvl w:ilvl="0" w:tplc="9A623100">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nsid w:val="23787AA3"/>
    <w:multiLevelType w:val="hybridMultilevel"/>
    <w:tmpl w:val="C1069BBA"/>
    <w:lvl w:ilvl="0" w:tplc="2F30D130">
      <w:start w:val="1"/>
      <w:numFmt w:val="bullet"/>
      <w:lvlText w:val="-"/>
      <w:lvlJc w:val="left"/>
      <w:pPr>
        <w:ind w:left="720" w:hanging="360"/>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nsid w:val="276C1DB3"/>
    <w:multiLevelType w:val="hybridMultilevel"/>
    <w:tmpl w:val="6EAC377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nsid w:val="296D781F"/>
    <w:multiLevelType w:val="hybridMultilevel"/>
    <w:tmpl w:val="08B0ABE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nsid w:val="2F102B8C"/>
    <w:multiLevelType w:val="hybridMultilevel"/>
    <w:tmpl w:val="D01E9A68"/>
    <w:lvl w:ilvl="0" w:tplc="6C4E59A6">
      <w:start w:val="1"/>
      <w:numFmt w:val="bullet"/>
      <w:lvlText w:val="-"/>
      <w:lvlJc w:val="left"/>
      <w:pPr>
        <w:ind w:left="720" w:hanging="360"/>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nsid w:val="31204286"/>
    <w:multiLevelType w:val="hybridMultilevel"/>
    <w:tmpl w:val="BE52CED2"/>
    <w:lvl w:ilvl="0" w:tplc="04050011">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nsid w:val="31496B7F"/>
    <w:multiLevelType w:val="hybridMultilevel"/>
    <w:tmpl w:val="678A83C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nsid w:val="451E5583"/>
    <w:multiLevelType w:val="hybridMultilevel"/>
    <w:tmpl w:val="9530BEF8"/>
    <w:lvl w:ilvl="0" w:tplc="04050017">
      <w:start w:val="1"/>
      <w:numFmt w:val="lowerLetter"/>
      <w:lvlText w:val="%1)"/>
      <w:lvlJc w:val="left"/>
      <w:pPr>
        <w:ind w:left="720" w:hanging="360"/>
      </w:p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
    <w:nsid w:val="452434A7"/>
    <w:multiLevelType w:val="hybridMultilevel"/>
    <w:tmpl w:val="AF62D042"/>
    <w:lvl w:ilvl="0" w:tplc="04050001">
      <w:start w:val="1"/>
      <w:numFmt w:val="bullet"/>
      <w:lvlText w:val=""/>
      <w:lvlJc w:val="left"/>
      <w:pPr>
        <w:ind w:left="2487" w:hanging="360"/>
      </w:pPr>
      <w:rPr>
        <w:rFonts w:ascii="Symbol" w:hAnsi="Symbol" w:hint="default"/>
      </w:rPr>
    </w:lvl>
    <w:lvl w:ilvl="1" w:tplc="28A22484">
      <w:numFmt w:val="bullet"/>
      <w:lvlText w:val="•"/>
      <w:lvlJc w:val="left"/>
      <w:pPr>
        <w:ind w:left="3552" w:hanging="705"/>
      </w:pPr>
      <w:rPr>
        <w:rFonts w:ascii="Calibri" w:eastAsiaTheme="minorHAnsi" w:hAnsi="Calibri" w:cstheme="minorBidi" w:hint="default"/>
      </w:rPr>
    </w:lvl>
    <w:lvl w:ilvl="2" w:tplc="04050005" w:tentative="1">
      <w:start w:val="1"/>
      <w:numFmt w:val="bullet"/>
      <w:lvlText w:val=""/>
      <w:lvlJc w:val="left"/>
      <w:pPr>
        <w:ind w:left="3927" w:hanging="360"/>
      </w:pPr>
      <w:rPr>
        <w:rFonts w:ascii="Wingdings" w:hAnsi="Wingdings" w:hint="default"/>
      </w:rPr>
    </w:lvl>
    <w:lvl w:ilvl="3" w:tplc="04050001" w:tentative="1">
      <w:start w:val="1"/>
      <w:numFmt w:val="bullet"/>
      <w:lvlText w:val=""/>
      <w:lvlJc w:val="left"/>
      <w:pPr>
        <w:ind w:left="4647" w:hanging="360"/>
      </w:pPr>
      <w:rPr>
        <w:rFonts w:ascii="Symbol" w:hAnsi="Symbol" w:hint="default"/>
      </w:rPr>
    </w:lvl>
    <w:lvl w:ilvl="4" w:tplc="04050003" w:tentative="1">
      <w:start w:val="1"/>
      <w:numFmt w:val="bullet"/>
      <w:lvlText w:val="o"/>
      <w:lvlJc w:val="left"/>
      <w:pPr>
        <w:ind w:left="5367" w:hanging="360"/>
      </w:pPr>
      <w:rPr>
        <w:rFonts w:ascii="Courier New" w:hAnsi="Courier New" w:cs="Courier New" w:hint="default"/>
      </w:rPr>
    </w:lvl>
    <w:lvl w:ilvl="5" w:tplc="04050005" w:tentative="1">
      <w:start w:val="1"/>
      <w:numFmt w:val="bullet"/>
      <w:lvlText w:val=""/>
      <w:lvlJc w:val="left"/>
      <w:pPr>
        <w:ind w:left="6087" w:hanging="360"/>
      </w:pPr>
      <w:rPr>
        <w:rFonts w:ascii="Wingdings" w:hAnsi="Wingdings" w:hint="default"/>
      </w:rPr>
    </w:lvl>
    <w:lvl w:ilvl="6" w:tplc="04050001" w:tentative="1">
      <w:start w:val="1"/>
      <w:numFmt w:val="bullet"/>
      <w:lvlText w:val=""/>
      <w:lvlJc w:val="left"/>
      <w:pPr>
        <w:ind w:left="6807" w:hanging="360"/>
      </w:pPr>
      <w:rPr>
        <w:rFonts w:ascii="Symbol" w:hAnsi="Symbol" w:hint="default"/>
      </w:rPr>
    </w:lvl>
    <w:lvl w:ilvl="7" w:tplc="04050003" w:tentative="1">
      <w:start w:val="1"/>
      <w:numFmt w:val="bullet"/>
      <w:lvlText w:val="o"/>
      <w:lvlJc w:val="left"/>
      <w:pPr>
        <w:ind w:left="7527" w:hanging="360"/>
      </w:pPr>
      <w:rPr>
        <w:rFonts w:ascii="Courier New" w:hAnsi="Courier New" w:cs="Courier New" w:hint="default"/>
      </w:rPr>
    </w:lvl>
    <w:lvl w:ilvl="8" w:tplc="04050005" w:tentative="1">
      <w:start w:val="1"/>
      <w:numFmt w:val="bullet"/>
      <w:lvlText w:val=""/>
      <w:lvlJc w:val="left"/>
      <w:pPr>
        <w:ind w:left="8247" w:hanging="360"/>
      </w:pPr>
      <w:rPr>
        <w:rFonts w:ascii="Wingdings" w:hAnsi="Wingdings" w:hint="default"/>
      </w:rPr>
    </w:lvl>
  </w:abstractNum>
  <w:abstractNum w:abstractNumId="18">
    <w:nsid w:val="45510216"/>
    <w:multiLevelType w:val="multilevel"/>
    <w:tmpl w:val="7F50976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nsid w:val="45E51331"/>
    <w:multiLevelType w:val="hybridMultilevel"/>
    <w:tmpl w:val="DEF4C4B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nsid w:val="49297A6E"/>
    <w:multiLevelType w:val="hybridMultilevel"/>
    <w:tmpl w:val="B76665CE"/>
    <w:lvl w:ilvl="0" w:tplc="6A3E5ACC">
      <w:numFmt w:val="bullet"/>
      <w:lvlText w:val="•"/>
      <w:lvlJc w:val="left"/>
      <w:pPr>
        <w:ind w:left="1065" w:hanging="705"/>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nsid w:val="4B7E711B"/>
    <w:multiLevelType w:val="hybridMultilevel"/>
    <w:tmpl w:val="F0F0E948"/>
    <w:lvl w:ilvl="0" w:tplc="6A3E5ACC">
      <w:numFmt w:val="bullet"/>
      <w:lvlText w:val="•"/>
      <w:lvlJc w:val="left"/>
      <w:pPr>
        <w:ind w:left="1065" w:hanging="705"/>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nsid w:val="4D974DB2"/>
    <w:multiLevelType w:val="multilevel"/>
    <w:tmpl w:val="0405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3">
    <w:nsid w:val="5D2A5053"/>
    <w:multiLevelType w:val="hybridMultilevel"/>
    <w:tmpl w:val="72CC848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nsid w:val="68804CFC"/>
    <w:multiLevelType w:val="hybridMultilevel"/>
    <w:tmpl w:val="E52EB81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nsid w:val="759E7EE3"/>
    <w:multiLevelType w:val="hybridMultilevel"/>
    <w:tmpl w:val="B1D81A8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9"/>
  </w:num>
  <w:num w:numId="2">
    <w:abstractNumId w:val="18"/>
  </w:num>
  <w:num w:numId="3">
    <w:abstractNumId w:val="6"/>
  </w:num>
  <w:num w:numId="4">
    <w:abstractNumId w:val="0"/>
  </w:num>
  <w:num w:numId="5">
    <w:abstractNumId w:val="16"/>
  </w:num>
  <w:num w:numId="6">
    <w:abstractNumId w:val="14"/>
  </w:num>
  <w:num w:numId="7">
    <w:abstractNumId w:val="17"/>
  </w:num>
  <w:num w:numId="8">
    <w:abstractNumId w:val="23"/>
  </w:num>
  <w:num w:numId="9">
    <w:abstractNumId w:val="3"/>
  </w:num>
  <w:num w:numId="10">
    <w:abstractNumId w:val="1"/>
  </w:num>
  <w:num w:numId="11">
    <w:abstractNumId w:val="7"/>
  </w:num>
  <w:num w:numId="12">
    <w:abstractNumId w:val="8"/>
  </w:num>
  <w:num w:numId="13">
    <w:abstractNumId w:val="12"/>
  </w:num>
  <w:num w:numId="14">
    <w:abstractNumId w:val="22"/>
  </w:num>
  <w:num w:numId="15">
    <w:abstractNumId w:val="5"/>
  </w:num>
  <w:num w:numId="16">
    <w:abstractNumId w:val="24"/>
  </w:num>
  <w:num w:numId="17">
    <w:abstractNumId w:val="4"/>
  </w:num>
  <w:num w:numId="18">
    <w:abstractNumId w:val="15"/>
  </w:num>
  <w:num w:numId="19">
    <w:abstractNumId w:val="19"/>
  </w:num>
  <w:num w:numId="20">
    <w:abstractNumId w:val="25"/>
  </w:num>
  <w:num w:numId="21">
    <w:abstractNumId w:val="13"/>
  </w:num>
  <w:num w:numId="22">
    <w:abstractNumId w:val="10"/>
  </w:num>
  <w:num w:numId="23">
    <w:abstractNumId w:val="11"/>
  </w:num>
  <w:num w:numId="24">
    <w:abstractNumId w:val="2"/>
  </w:num>
  <w:num w:numId="25">
    <w:abstractNumId w:val="20"/>
  </w:num>
  <w:num w:numId="26">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61077"/>
    <w:rsid w:val="00000BF9"/>
    <w:rsid w:val="000077CF"/>
    <w:rsid w:val="000313E0"/>
    <w:rsid w:val="00044AF7"/>
    <w:rsid w:val="00045F69"/>
    <w:rsid w:val="000630F8"/>
    <w:rsid w:val="00080232"/>
    <w:rsid w:val="00084C45"/>
    <w:rsid w:val="00086DB2"/>
    <w:rsid w:val="00094727"/>
    <w:rsid w:val="000A24B6"/>
    <w:rsid w:val="000C35D1"/>
    <w:rsid w:val="000D1215"/>
    <w:rsid w:val="000D40E6"/>
    <w:rsid w:val="000E0AF9"/>
    <w:rsid w:val="000E0E1E"/>
    <w:rsid w:val="00103BAE"/>
    <w:rsid w:val="001074EA"/>
    <w:rsid w:val="001108BE"/>
    <w:rsid w:val="00120BDD"/>
    <w:rsid w:val="00126124"/>
    <w:rsid w:val="00134AB0"/>
    <w:rsid w:val="00146529"/>
    <w:rsid w:val="001542B3"/>
    <w:rsid w:val="001543CC"/>
    <w:rsid w:val="00161077"/>
    <w:rsid w:val="00171280"/>
    <w:rsid w:val="00185067"/>
    <w:rsid w:val="001A08D4"/>
    <w:rsid w:val="001C1E43"/>
    <w:rsid w:val="001D2C16"/>
    <w:rsid w:val="001F09BA"/>
    <w:rsid w:val="001F107D"/>
    <w:rsid w:val="0020080B"/>
    <w:rsid w:val="00207F6D"/>
    <w:rsid w:val="00212673"/>
    <w:rsid w:val="00234778"/>
    <w:rsid w:val="00242825"/>
    <w:rsid w:val="00270C05"/>
    <w:rsid w:val="002779F5"/>
    <w:rsid w:val="002805EF"/>
    <w:rsid w:val="00284009"/>
    <w:rsid w:val="00287274"/>
    <w:rsid w:val="002B7EB6"/>
    <w:rsid w:val="002D019B"/>
    <w:rsid w:val="002D26DE"/>
    <w:rsid w:val="002F2E06"/>
    <w:rsid w:val="0030065B"/>
    <w:rsid w:val="00311DF9"/>
    <w:rsid w:val="00323BD2"/>
    <w:rsid w:val="00356530"/>
    <w:rsid w:val="0036498B"/>
    <w:rsid w:val="00376654"/>
    <w:rsid w:val="003B06E2"/>
    <w:rsid w:val="003B2B47"/>
    <w:rsid w:val="003C4102"/>
    <w:rsid w:val="003D536F"/>
    <w:rsid w:val="003F0EDA"/>
    <w:rsid w:val="00410CCD"/>
    <w:rsid w:val="00415C69"/>
    <w:rsid w:val="00422D78"/>
    <w:rsid w:val="00423767"/>
    <w:rsid w:val="00444F66"/>
    <w:rsid w:val="004450C0"/>
    <w:rsid w:val="004676FF"/>
    <w:rsid w:val="00473CBA"/>
    <w:rsid w:val="004747CD"/>
    <w:rsid w:val="004763A1"/>
    <w:rsid w:val="004905B0"/>
    <w:rsid w:val="004A75C0"/>
    <w:rsid w:val="004B0132"/>
    <w:rsid w:val="004C435C"/>
    <w:rsid w:val="004D7DEF"/>
    <w:rsid w:val="004E4804"/>
    <w:rsid w:val="004E71BE"/>
    <w:rsid w:val="004F19F1"/>
    <w:rsid w:val="00500D32"/>
    <w:rsid w:val="00506A2A"/>
    <w:rsid w:val="00516892"/>
    <w:rsid w:val="00517D2D"/>
    <w:rsid w:val="005268DC"/>
    <w:rsid w:val="00526BAE"/>
    <w:rsid w:val="005504A4"/>
    <w:rsid w:val="00554081"/>
    <w:rsid w:val="00576A3A"/>
    <w:rsid w:val="00585E9D"/>
    <w:rsid w:val="00587D4A"/>
    <w:rsid w:val="00596E98"/>
    <w:rsid w:val="005A086B"/>
    <w:rsid w:val="005B6AE4"/>
    <w:rsid w:val="005C20C9"/>
    <w:rsid w:val="005D260B"/>
    <w:rsid w:val="005E7FCB"/>
    <w:rsid w:val="005F7F6A"/>
    <w:rsid w:val="00600137"/>
    <w:rsid w:val="00622769"/>
    <w:rsid w:val="00622918"/>
    <w:rsid w:val="006521D8"/>
    <w:rsid w:val="006D193E"/>
    <w:rsid w:val="006E67EC"/>
    <w:rsid w:val="0070015B"/>
    <w:rsid w:val="00714343"/>
    <w:rsid w:val="00720DF7"/>
    <w:rsid w:val="0072140F"/>
    <w:rsid w:val="007542B8"/>
    <w:rsid w:val="00755F9D"/>
    <w:rsid w:val="00764AE8"/>
    <w:rsid w:val="00781E22"/>
    <w:rsid w:val="00783C2D"/>
    <w:rsid w:val="00787FD7"/>
    <w:rsid w:val="007A7159"/>
    <w:rsid w:val="007E215C"/>
    <w:rsid w:val="007E5826"/>
    <w:rsid w:val="007F6B81"/>
    <w:rsid w:val="008024A7"/>
    <w:rsid w:val="00803DEF"/>
    <w:rsid w:val="0088685C"/>
    <w:rsid w:val="00886F7E"/>
    <w:rsid w:val="008948C4"/>
    <w:rsid w:val="00896DA7"/>
    <w:rsid w:val="008A4CF8"/>
    <w:rsid w:val="008B4237"/>
    <w:rsid w:val="008C232C"/>
    <w:rsid w:val="008D3760"/>
    <w:rsid w:val="008E6C9B"/>
    <w:rsid w:val="008F0623"/>
    <w:rsid w:val="008F2C6C"/>
    <w:rsid w:val="008F60AC"/>
    <w:rsid w:val="008F7652"/>
    <w:rsid w:val="00904959"/>
    <w:rsid w:val="00920091"/>
    <w:rsid w:val="0092619C"/>
    <w:rsid w:val="0092779A"/>
    <w:rsid w:val="00930800"/>
    <w:rsid w:val="00931E17"/>
    <w:rsid w:val="0093653F"/>
    <w:rsid w:val="00961CFA"/>
    <w:rsid w:val="009651A4"/>
    <w:rsid w:val="009737FD"/>
    <w:rsid w:val="00976BA8"/>
    <w:rsid w:val="00982C94"/>
    <w:rsid w:val="00984A17"/>
    <w:rsid w:val="00996363"/>
    <w:rsid w:val="009A0356"/>
    <w:rsid w:val="009C1DC4"/>
    <w:rsid w:val="009D0287"/>
    <w:rsid w:val="009D08A7"/>
    <w:rsid w:val="009D5F76"/>
    <w:rsid w:val="009E6EBB"/>
    <w:rsid w:val="009F03A4"/>
    <w:rsid w:val="009F0558"/>
    <w:rsid w:val="00A0566F"/>
    <w:rsid w:val="00A244CC"/>
    <w:rsid w:val="00A34DCE"/>
    <w:rsid w:val="00A37646"/>
    <w:rsid w:val="00A40B8D"/>
    <w:rsid w:val="00A44C73"/>
    <w:rsid w:val="00A541C9"/>
    <w:rsid w:val="00A66AA1"/>
    <w:rsid w:val="00A7405B"/>
    <w:rsid w:val="00A86711"/>
    <w:rsid w:val="00AA593A"/>
    <w:rsid w:val="00AA5CDE"/>
    <w:rsid w:val="00AA67C2"/>
    <w:rsid w:val="00AE332C"/>
    <w:rsid w:val="00B10C95"/>
    <w:rsid w:val="00B11855"/>
    <w:rsid w:val="00B42223"/>
    <w:rsid w:val="00B53412"/>
    <w:rsid w:val="00B563D4"/>
    <w:rsid w:val="00B7153B"/>
    <w:rsid w:val="00B86361"/>
    <w:rsid w:val="00BB41EA"/>
    <w:rsid w:val="00BC707B"/>
    <w:rsid w:val="00BE588D"/>
    <w:rsid w:val="00BF221F"/>
    <w:rsid w:val="00C01FCD"/>
    <w:rsid w:val="00C03625"/>
    <w:rsid w:val="00C42ACE"/>
    <w:rsid w:val="00C564D0"/>
    <w:rsid w:val="00C57AD5"/>
    <w:rsid w:val="00C632D1"/>
    <w:rsid w:val="00C637E9"/>
    <w:rsid w:val="00C63DDD"/>
    <w:rsid w:val="00C67930"/>
    <w:rsid w:val="00C75B33"/>
    <w:rsid w:val="00C95237"/>
    <w:rsid w:val="00CA2DAC"/>
    <w:rsid w:val="00CA4061"/>
    <w:rsid w:val="00CB1A78"/>
    <w:rsid w:val="00CB79DE"/>
    <w:rsid w:val="00CC04BA"/>
    <w:rsid w:val="00CC2816"/>
    <w:rsid w:val="00CC7ABE"/>
    <w:rsid w:val="00CD0E55"/>
    <w:rsid w:val="00CD7AA3"/>
    <w:rsid w:val="00D01F37"/>
    <w:rsid w:val="00D0330D"/>
    <w:rsid w:val="00D16834"/>
    <w:rsid w:val="00D16C11"/>
    <w:rsid w:val="00D176C8"/>
    <w:rsid w:val="00D230D0"/>
    <w:rsid w:val="00D41EDA"/>
    <w:rsid w:val="00DA3EF5"/>
    <w:rsid w:val="00DC0030"/>
    <w:rsid w:val="00DD08CB"/>
    <w:rsid w:val="00DE7E68"/>
    <w:rsid w:val="00E04B87"/>
    <w:rsid w:val="00E12357"/>
    <w:rsid w:val="00E2276B"/>
    <w:rsid w:val="00E24DBF"/>
    <w:rsid w:val="00E55D52"/>
    <w:rsid w:val="00E65D80"/>
    <w:rsid w:val="00E7493F"/>
    <w:rsid w:val="00E90073"/>
    <w:rsid w:val="00E938A8"/>
    <w:rsid w:val="00EA6FBD"/>
    <w:rsid w:val="00EB5A7E"/>
    <w:rsid w:val="00EB6F5A"/>
    <w:rsid w:val="00EC1FDC"/>
    <w:rsid w:val="00EC27F2"/>
    <w:rsid w:val="00F00099"/>
    <w:rsid w:val="00F077A1"/>
    <w:rsid w:val="00F20B41"/>
    <w:rsid w:val="00F24026"/>
    <w:rsid w:val="00F375E4"/>
    <w:rsid w:val="00F457FD"/>
    <w:rsid w:val="00F52AFA"/>
    <w:rsid w:val="00F65EAC"/>
    <w:rsid w:val="00F664F0"/>
    <w:rsid w:val="00FA26D2"/>
    <w:rsid w:val="00FA605E"/>
    <w:rsid w:val="00FE1901"/>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paragraph" w:styleId="Nadpis1">
    <w:name w:val="heading 1"/>
    <w:basedOn w:val="Normln"/>
    <w:next w:val="Normln"/>
    <w:link w:val="Nadpis1Char"/>
    <w:uiPriority w:val="9"/>
    <w:qFormat/>
    <w:rsid w:val="00DC0030"/>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Nadpis2">
    <w:name w:val="heading 2"/>
    <w:basedOn w:val="Normln"/>
    <w:next w:val="Normln"/>
    <w:link w:val="Nadpis2Char"/>
    <w:uiPriority w:val="9"/>
    <w:unhideWhenUsed/>
    <w:qFormat/>
    <w:rsid w:val="00161077"/>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Nadpis3">
    <w:name w:val="heading 3"/>
    <w:basedOn w:val="Normln"/>
    <w:next w:val="Normln"/>
    <w:link w:val="Nadpis3Char"/>
    <w:uiPriority w:val="9"/>
    <w:unhideWhenUsed/>
    <w:qFormat/>
    <w:rsid w:val="00161077"/>
    <w:pPr>
      <w:keepNext/>
      <w:keepLines/>
      <w:spacing w:before="200" w:after="0"/>
      <w:outlineLvl w:val="2"/>
    </w:pPr>
    <w:rPr>
      <w:rFonts w:asciiTheme="majorHAnsi" w:eastAsiaTheme="majorEastAsia" w:hAnsiTheme="majorHAnsi" w:cstheme="majorBidi"/>
      <w:b/>
      <w:bCs/>
      <w:color w:val="4F81BD" w:themeColor="accent1"/>
    </w:rPr>
  </w:style>
  <w:style w:type="paragraph" w:styleId="Nadpis4">
    <w:name w:val="heading 4"/>
    <w:basedOn w:val="Normln"/>
    <w:next w:val="Normln"/>
    <w:link w:val="Nadpis4Char"/>
    <w:uiPriority w:val="9"/>
    <w:unhideWhenUsed/>
    <w:qFormat/>
    <w:rsid w:val="005A086B"/>
    <w:pPr>
      <w:keepNext/>
      <w:keepLines/>
      <w:spacing w:before="200" w:after="0"/>
      <w:ind w:left="864" w:hanging="864"/>
      <w:outlineLvl w:val="3"/>
    </w:pPr>
    <w:rPr>
      <w:rFonts w:asciiTheme="majorHAnsi" w:eastAsiaTheme="majorEastAsia" w:hAnsiTheme="majorHAnsi" w:cstheme="majorBidi"/>
      <w:b/>
      <w:bCs/>
      <w:i/>
      <w:iCs/>
      <w:color w:val="4F81BD" w:themeColor="accent1"/>
    </w:rPr>
  </w:style>
  <w:style w:type="paragraph" w:styleId="Nadpis5">
    <w:name w:val="heading 5"/>
    <w:basedOn w:val="Normln"/>
    <w:next w:val="Normln"/>
    <w:link w:val="Nadpis5Char"/>
    <w:uiPriority w:val="9"/>
    <w:semiHidden/>
    <w:unhideWhenUsed/>
    <w:qFormat/>
    <w:rsid w:val="005A086B"/>
    <w:pPr>
      <w:keepNext/>
      <w:keepLines/>
      <w:spacing w:before="200" w:after="0"/>
      <w:ind w:left="1008" w:hanging="1008"/>
      <w:outlineLvl w:val="4"/>
    </w:pPr>
    <w:rPr>
      <w:rFonts w:asciiTheme="majorHAnsi" w:eastAsiaTheme="majorEastAsia" w:hAnsiTheme="majorHAnsi" w:cstheme="majorBidi"/>
      <w:color w:val="243F60" w:themeColor="accent1" w:themeShade="7F"/>
    </w:rPr>
  </w:style>
  <w:style w:type="paragraph" w:styleId="Nadpis6">
    <w:name w:val="heading 6"/>
    <w:basedOn w:val="Normln"/>
    <w:next w:val="Normln"/>
    <w:link w:val="Nadpis6Char"/>
    <w:uiPriority w:val="9"/>
    <w:semiHidden/>
    <w:unhideWhenUsed/>
    <w:qFormat/>
    <w:rsid w:val="005A086B"/>
    <w:pPr>
      <w:keepNext/>
      <w:keepLines/>
      <w:spacing w:before="200" w:after="0"/>
      <w:ind w:left="1152" w:hanging="1152"/>
      <w:outlineLvl w:val="5"/>
    </w:pPr>
    <w:rPr>
      <w:rFonts w:asciiTheme="majorHAnsi" w:eastAsiaTheme="majorEastAsia" w:hAnsiTheme="majorHAnsi" w:cstheme="majorBidi"/>
      <w:i/>
      <w:iCs/>
      <w:color w:val="243F60" w:themeColor="accent1" w:themeShade="7F"/>
    </w:rPr>
  </w:style>
  <w:style w:type="paragraph" w:styleId="Nadpis7">
    <w:name w:val="heading 7"/>
    <w:basedOn w:val="Normln"/>
    <w:next w:val="Normln"/>
    <w:link w:val="Nadpis7Char"/>
    <w:uiPriority w:val="9"/>
    <w:semiHidden/>
    <w:unhideWhenUsed/>
    <w:qFormat/>
    <w:rsid w:val="005A086B"/>
    <w:pPr>
      <w:keepNext/>
      <w:keepLines/>
      <w:spacing w:before="200" w:after="0"/>
      <w:ind w:left="1296" w:hanging="1296"/>
      <w:outlineLvl w:val="6"/>
    </w:pPr>
    <w:rPr>
      <w:rFonts w:asciiTheme="majorHAnsi" w:eastAsiaTheme="majorEastAsia" w:hAnsiTheme="majorHAnsi" w:cstheme="majorBidi"/>
      <w:i/>
      <w:iCs/>
      <w:color w:val="404040" w:themeColor="text1" w:themeTint="BF"/>
    </w:rPr>
  </w:style>
  <w:style w:type="paragraph" w:styleId="Nadpis8">
    <w:name w:val="heading 8"/>
    <w:basedOn w:val="Normln"/>
    <w:next w:val="Normln"/>
    <w:link w:val="Nadpis8Char"/>
    <w:uiPriority w:val="9"/>
    <w:semiHidden/>
    <w:unhideWhenUsed/>
    <w:qFormat/>
    <w:rsid w:val="005A086B"/>
    <w:pPr>
      <w:keepNext/>
      <w:keepLines/>
      <w:spacing w:before="200" w:after="0"/>
      <w:ind w:left="1440" w:hanging="1440"/>
      <w:outlineLvl w:val="7"/>
    </w:pPr>
    <w:rPr>
      <w:rFonts w:asciiTheme="majorHAnsi" w:eastAsiaTheme="majorEastAsia" w:hAnsiTheme="majorHAnsi" w:cstheme="majorBidi"/>
      <w:color w:val="404040" w:themeColor="text1" w:themeTint="BF"/>
      <w:sz w:val="20"/>
      <w:szCs w:val="20"/>
    </w:rPr>
  </w:style>
  <w:style w:type="paragraph" w:styleId="Nadpis9">
    <w:name w:val="heading 9"/>
    <w:basedOn w:val="Normln"/>
    <w:next w:val="Normln"/>
    <w:link w:val="Nadpis9Char"/>
    <w:uiPriority w:val="9"/>
    <w:semiHidden/>
    <w:unhideWhenUsed/>
    <w:qFormat/>
    <w:rsid w:val="005A086B"/>
    <w:pPr>
      <w:keepNext/>
      <w:keepLines/>
      <w:spacing w:before="200" w:after="0"/>
      <w:ind w:left="1584" w:hanging="1584"/>
      <w:outlineLvl w:val="8"/>
    </w:pPr>
    <w:rPr>
      <w:rFonts w:asciiTheme="majorHAnsi" w:eastAsiaTheme="majorEastAsia" w:hAnsiTheme="majorHAnsi" w:cstheme="majorBidi"/>
      <w:i/>
      <w:iCs/>
      <w:color w:val="404040" w:themeColor="text1" w:themeTint="BF"/>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DC0030"/>
    <w:rPr>
      <w:rFonts w:asciiTheme="majorHAnsi" w:eastAsiaTheme="majorEastAsia" w:hAnsiTheme="majorHAnsi" w:cstheme="majorBidi"/>
      <w:b/>
      <w:bCs/>
      <w:color w:val="365F91" w:themeColor="accent1" w:themeShade="BF"/>
      <w:sz w:val="28"/>
      <w:szCs w:val="28"/>
    </w:rPr>
  </w:style>
  <w:style w:type="character" w:customStyle="1" w:styleId="Nadpis2Char">
    <w:name w:val="Nadpis 2 Char"/>
    <w:basedOn w:val="Standardnpsmoodstavce"/>
    <w:link w:val="Nadpis2"/>
    <w:uiPriority w:val="9"/>
    <w:rsid w:val="00161077"/>
    <w:rPr>
      <w:rFonts w:asciiTheme="majorHAnsi" w:eastAsiaTheme="majorEastAsia" w:hAnsiTheme="majorHAnsi" w:cstheme="majorBidi"/>
      <w:b/>
      <w:bCs/>
      <w:color w:val="4F81BD" w:themeColor="accent1"/>
      <w:sz w:val="26"/>
      <w:szCs w:val="26"/>
    </w:rPr>
  </w:style>
  <w:style w:type="character" w:customStyle="1" w:styleId="Nadpis3Char">
    <w:name w:val="Nadpis 3 Char"/>
    <w:basedOn w:val="Standardnpsmoodstavce"/>
    <w:link w:val="Nadpis3"/>
    <w:uiPriority w:val="9"/>
    <w:rsid w:val="00161077"/>
    <w:rPr>
      <w:rFonts w:asciiTheme="majorHAnsi" w:eastAsiaTheme="majorEastAsia" w:hAnsiTheme="majorHAnsi" w:cstheme="majorBidi"/>
      <w:b/>
      <w:bCs/>
      <w:color w:val="4F81BD" w:themeColor="accent1"/>
    </w:rPr>
  </w:style>
  <w:style w:type="paragraph" w:styleId="Odstavecseseznamem">
    <w:name w:val="List Paragraph"/>
    <w:aliases w:val="Nad,List Paragraph,Odstavec cíl se seznamem,Odstavec se seznamem5,Odstavec_muj"/>
    <w:basedOn w:val="Normln"/>
    <w:link w:val="OdstavecseseznamemChar"/>
    <w:uiPriority w:val="34"/>
    <w:qFormat/>
    <w:rsid w:val="00DD08CB"/>
    <w:pPr>
      <w:ind w:left="720"/>
      <w:contextualSpacing/>
    </w:pPr>
  </w:style>
  <w:style w:type="table" w:styleId="Mkatabulky">
    <w:name w:val="Table Grid"/>
    <w:basedOn w:val="Normlntabulka"/>
    <w:uiPriority w:val="59"/>
    <w:rsid w:val="00D0330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D0330D"/>
    <w:pPr>
      <w:autoSpaceDE w:val="0"/>
      <w:autoSpaceDN w:val="0"/>
      <w:adjustRightInd w:val="0"/>
      <w:spacing w:after="0" w:line="240" w:lineRule="auto"/>
    </w:pPr>
    <w:rPr>
      <w:rFonts w:ascii="Calibri" w:hAnsi="Calibri" w:cs="Calibri"/>
      <w:color w:val="000000"/>
      <w:sz w:val="24"/>
      <w:szCs w:val="24"/>
    </w:rPr>
  </w:style>
  <w:style w:type="paragraph" w:styleId="Textbubliny">
    <w:name w:val="Balloon Text"/>
    <w:basedOn w:val="Normln"/>
    <w:link w:val="TextbublinyChar"/>
    <w:uiPriority w:val="99"/>
    <w:semiHidden/>
    <w:unhideWhenUsed/>
    <w:rsid w:val="00B7153B"/>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B7153B"/>
    <w:rPr>
      <w:rFonts w:ascii="Tahoma" w:hAnsi="Tahoma" w:cs="Tahoma"/>
      <w:sz w:val="16"/>
      <w:szCs w:val="16"/>
    </w:rPr>
  </w:style>
  <w:style w:type="character" w:customStyle="1" w:styleId="OdstavecseseznamemChar">
    <w:name w:val="Odstavec se seznamem Char"/>
    <w:aliases w:val="Nad Char,List Paragraph Char,Odstavec cíl se seznamem Char,Odstavec se seznamem5 Char,Odstavec_muj Char"/>
    <w:link w:val="Odstavecseseznamem"/>
    <w:uiPriority w:val="34"/>
    <w:locked/>
    <w:rsid w:val="00000BF9"/>
  </w:style>
  <w:style w:type="paragraph" w:styleId="Textpoznpodarou">
    <w:name w:val="footnote text"/>
    <w:aliases w:val="Schriftart: 9 pt,Schriftart: 10 pt,Schriftart: 8 pt,pozn. pod čarou,Text poznámky pod čiarou 007,Fußnotentextf,Geneva 9,Font: Geneva 9,Boston 10,f,Podrozdział,Footnote,Podrozdzia3,Text pozn. pod čarou Char2"/>
    <w:basedOn w:val="Normln"/>
    <w:link w:val="TextpoznpodarouChar"/>
    <w:unhideWhenUsed/>
    <w:rsid w:val="00000BF9"/>
    <w:pPr>
      <w:spacing w:after="0" w:line="240" w:lineRule="auto"/>
    </w:pPr>
    <w:rPr>
      <w:sz w:val="20"/>
      <w:szCs w:val="20"/>
    </w:rPr>
  </w:style>
  <w:style w:type="character" w:customStyle="1" w:styleId="TextpoznpodarouChar">
    <w:name w:val="Text pozn. pod čarou Char"/>
    <w:aliases w:val="Schriftart: 9 pt Char,Schriftart: 10 pt Char,Schriftart: 8 pt Char,pozn. pod čarou Char,Text poznámky pod čiarou 007 Char,Fußnotentextf Char,Geneva 9 Char,Font: Geneva 9 Char,Boston 10 Char,f Char,Podrozdział Char,Footnote Char"/>
    <w:basedOn w:val="Standardnpsmoodstavce"/>
    <w:link w:val="Textpoznpodarou"/>
    <w:rsid w:val="00000BF9"/>
    <w:rPr>
      <w:sz w:val="20"/>
      <w:szCs w:val="20"/>
    </w:rPr>
  </w:style>
  <w:style w:type="character" w:styleId="Znakapoznpodarou">
    <w:name w:val="footnote reference"/>
    <w:aliases w:val="PGI Fußnote Ziffer,PGI Fußnote Ziffer + Times New Roman,12 b.,Zúžené o ..."/>
    <w:basedOn w:val="Standardnpsmoodstavce"/>
    <w:unhideWhenUsed/>
    <w:rsid w:val="00000BF9"/>
    <w:rPr>
      <w:vertAlign w:val="superscript"/>
    </w:rPr>
  </w:style>
  <w:style w:type="character" w:styleId="Odkaznakoment">
    <w:name w:val="annotation reference"/>
    <w:basedOn w:val="Standardnpsmoodstavce"/>
    <w:uiPriority w:val="99"/>
    <w:semiHidden/>
    <w:unhideWhenUsed/>
    <w:rsid w:val="002805EF"/>
    <w:rPr>
      <w:sz w:val="16"/>
      <w:szCs w:val="16"/>
    </w:rPr>
  </w:style>
  <w:style w:type="paragraph" w:styleId="Textkomente">
    <w:name w:val="annotation text"/>
    <w:basedOn w:val="Normln"/>
    <w:link w:val="TextkomenteChar"/>
    <w:uiPriority w:val="99"/>
    <w:semiHidden/>
    <w:unhideWhenUsed/>
    <w:rsid w:val="002805EF"/>
    <w:pPr>
      <w:spacing w:line="240" w:lineRule="auto"/>
    </w:pPr>
    <w:rPr>
      <w:sz w:val="20"/>
      <w:szCs w:val="20"/>
    </w:rPr>
  </w:style>
  <w:style w:type="character" w:customStyle="1" w:styleId="TextkomenteChar">
    <w:name w:val="Text komentáře Char"/>
    <w:basedOn w:val="Standardnpsmoodstavce"/>
    <w:link w:val="Textkomente"/>
    <w:uiPriority w:val="99"/>
    <w:semiHidden/>
    <w:rsid w:val="002805EF"/>
    <w:rPr>
      <w:sz w:val="20"/>
      <w:szCs w:val="20"/>
    </w:rPr>
  </w:style>
  <w:style w:type="paragraph" w:styleId="Pedmtkomente">
    <w:name w:val="annotation subject"/>
    <w:basedOn w:val="Textkomente"/>
    <w:next w:val="Textkomente"/>
    <w:link w:val="PedmtkomenteChar"/>
    <w:uiPriority w:val="99"/>
    <w:semiHidden/>
    <w:unhideWhenUsed/>
    <w:rsid w:val="002805EF"/>
    <w:rPr>
      <w:b/>
      <w:bCs/>
    </w:rPr>
  </w:style>
  <w:style w:type="character" w:customStyle="1" w:styleId="PedmtkomenteChar">
    <w:name w:val="Předmět komentáře Char"/>
    <w:basedOn w:val="TextkomenteChar"/>
    <w:link w:val="Pedmtkomente"/>
    <w:uiPriority w:val="99"/>
    <w:semiHidden/>
    <w:rsid w:val="002805EF"/>
    <w:rPr>
      <w:b/>
      <w:bCs/>
      <w:sz w:val="20"/>
      <w:szCs w:val="20"/>
    </w:rPr>
  </w:style>
  <w:style w:type="character" w:customStyle="1" w:styleId="Nadpis4Char">
    <w:name w:val="Nadpis 4 Char"/>
    <w:basedOn w:val="Standardnpsmoodstavce"/>
    <w:link w:val="Nadpis4"/>
    <w:uiPriority w:val="9"/>
    <w:rsid w:val="005A086B"/>
    <w:rPr>
      <w:rFonts w:asciiTheme="majorHAnsi" w:eastAsiaTheme="majorEastAsia" w:hAnsiTheme="majorHAnsi" w:cstheme="majorBidi"/>
      <w:b/>
      <w:bCs/>
      <w:i/>
      <w:iCs/>
      <w:color w:val="4F81BD" w:themeColor="accent1"/>
    </w:rPr>
  </w:style>
  <w:style w:type="character" w:customStyle="1" w:styleId="Nadpis5Char">
    <w:name w:val="Nadpis 5 Char"/>
    <w:basedOn w:val="Standardnpsmoodstavce"/>
    <w:link w:val="Nadpis5"/>
    <w:uiPriority w:val="9"/>
    <w:semiHidden/>
    <w:rsid w:val="005A086B"/>
    <w:rPr>
      <w:rFonts w:asciiTheme="majorHAnsi" w:eastAsiaTheme="majorEastAsia" w:hAnsiTheme="majorHAnsi" w:cstheme="majorBidi"/>
      <w:color w:val="243F60" w:themeColor="accent1" w:themeShade="7F"/>
    </w:rPr>
  </w:style>
  <w:style w:type="character" w:customStyle="1" w:styleId="Nadpis6Char">
    <w:name w:val="Nadpis 6 Char"/>
    <w:basedOn w:val="Standardnpsmoodstavce"/>
    <w:link w:val="Nadpis6"/>
    <w:uiPriority w:val="9"/>
    <w:semiHidden/>
    <w:rsid w:val="005A086B"/>
    <w:rPr>
      <w:rFonts w:asciiTheme="majorHAnsi" w:eastAsiaTheme="majorEastAsia" w:hAnsiTheme="majorHAnsi" w:cstheme="majorBidi"/>
      <w:i/>
      <w:iCs/>
      <w:color w:val="243F60" w:themeColor="accent1" w:themeShade="7F"/>
    </w:rPr>
  </w:style>
  <w:style w:type="character" w:customStyle="1" w:styleId="Nadpis7Char">
    <w:name w:val="Nadpis 7 Char"/>
    <w:basedOn w:val="Standardnpsmoodstavce"/>
    <w:link w:val="Nadpis7"/>
    <w:uiPriority w:val="9"/>
    <w:semiHidden/>
    <w:rsid w:val="005A086B"/>
    <w:rPr>
      <w:rFonts w:asciiTheme="majorHAnsi" w:eastAsiaTheme="majorEastAsia" w:hAnsiTheme="majorHAnsi" w:cstheme="majorBidi"/>
      <w:i/>
      <w:iCs/>
      <w:color w:val="404040" w:themeColor="text1" w:themeTint="BF"/>
    </w:rPr>
  </w:style>
  <w:style w:type="character" w:customStyle="1" w:styleId="Nadpis8Char">
    <w:name w:val="Nadpis 8 Char"/>
    <w:basedOn w:val="Standardnpsmoodstavce"/>
    <w:link w:val="Nadpis8"/>
    <w:uiPriority w:val="9"/>
    <w:semiHidden/>
    <w:rsid w:val="005A086B"/>
    <w:rPr>
      <w:rFonts w:asciiTheme="majorHAnsi" w:eastAsiaTheme="majorEastAsia" w:hAnsiTheme="majorHAnsi" w:cstheme="majorBidi"/>
      <w:color w:val="404040" w:themeColor="text1" w:themeTint="BF"/>
      <w:sz w:val="20"/>
      <w:szCs w:val="20"/>
    </w:rPr>
  </w:style>
  <w:style w:type="character" w:customStyle="1" w:styleId="Nadpis9Char">
    <w:name w:val="Nadpis 9 Char"/>
    <w:basedOn w:val="Standardnpsmoodstavce"/>
    <w:link w:val="Nadpis9"/>
    <w:uiPriority w:val="9"/>
    <w:semiHidden/>
    <w:rsid w:val="005A086B"/>
    <w:rPr>
      <w:rFonts w:asciiTheme="majorHAnsi" w:eastAsiaTheme="majorEastAsia" w:hAnsiTheme="majorHAnsi" w:cstheme="majorBidi"/>
      <w:i/>
      <w:iCs/>
      <w:color w:val="404040" w:themeColor="text1" w:themeTint="BF"/>
      <w:sz w:val="20"/>
      <w:szCs w:val="20"/>
    </w:rPr>
  </w:style>
  <w:style w:type="paragraph" w:styleId="Prosttext">
    <w:name w:val="Plain Text"/>
    <w:basedOn w:val="Normln"/>
    <w:link w:val="ProsttextChar"/>
    <w:uiPriority w:val="99"/>
    <w:unhideWhenUsed/>
    <w:rsid w:val="005A086B"/>
    <w:pPr>
      <w:spacing w:after="0" w:line="240" w:lineRule="auto"/>
    </w:pPr>
    <w:rPr>
      <w:rFonts w:ascii="Calibri" w:hAnsi="Calibri"/>
      <w:szCs w:val="21"/>
    </w:rPr>
  </w:style>
  <w:style w:type="character" w:customStyle="1" w:styleId="ProsttextChar">
    <w:name w:val="Prostý text Char"/>
    <w:basedOn w:val="Standardnpsmoodstavce"/>
    <w:link w:val="Prosttext"/>
    <w:uiPriority w:val="99"/>
    <w:rsid w:val="005A086B"/>
    <w:rPr>
      <w:rFonts w:ascii="Calibri" w:hAnsi="Calibri"/>
      <w:szCs w:val="21"/>
    </w:rPr>
  </w:style>
  <w:style w:type="paragraph" w:styleId="Zhlav">
    <w:name w:val="header"/>
    <w:basedOn w:val="Normln"/>
    <w:link w:val="ZhlavChar"/>
    <w:uiPriority w:val="99"/>
    <w:unhideWhenUsed/>
    <w:rsid w:val="00BB41EA"/>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BB41EA"/>
  </w:style>
  <w:style w:type="paragraph" w:styleId="Zpat">
    <w:name w:val="footer"/>
    <w:basedOn w:val="Normln"/>
    <w:link w:val="ZpatChar"/>
    <w:uiPriority w:val="99"/>
    <w:unhideWhenUsed/>
    <w:rsid w:val="00BB41EA"/>
    <w:pPr>
      <w:tabs>
        <w:tab w:val="center" w:pos="4536"/>
        <w:tab w:val="right" w:pos="9072"/>
      </w:tabs>
      <w:spacing w:after="0" w:line="240" w:lineRule="auto"/>
    </w:pPr>
  </w:style>
  <w:style w:type="character" w:customStyle="1" w:styleId="ZpatChar">
    <w:name w:val="Zápatí Char"/>
    <w:basedOn w:val="Standardnpsmoodstavce"/>
    <w:link w:val="Zpat"/>
    <w:uiPriority w:val="99"/>
    <w:rsid w:val="00BB41EA"/>
  </w:style>
  <w:style w:type="paragraph" w:customStyle="1" w:styleId="Zkladnodstavec">
    <w:name w:val="[Základní odstavec]"/>
    <w:basedOn w:val="Normln"/>
    <w:uiPriority w:val="99"/>
    <w:rsid w:val="00BB41EA"/>
    <w:pPr>
      <w:widowControl w:val="0"/>
      <w:autoSpaceDE w:val="0"/>
      <w:autoSpaceDN w:val="0"/>
      <w:adjustRightInd w:val="0"/>
      <w:spacing w:after="0" w:line="288" w:lineRule="auto"/>
      <w:textAlignment w:val="center"/>
    </w:pPr>
    <w:rPr>
      <w:rFonts w:ascii="MinionPro-Regular" w:eastAsia="MS Mincho" w:hAnsi="MinionPro-Regular" w:cs="MinionPro-Regular"/>
      <w:color w:val="000000"/>
      <w:sz w:val="24"/>
      <w:szCs w:val="24"/>
      <w:lang w:eastAsia="ja-JP"/>
    </w:rPr>
  </w:style>
  <w:style w:type="paragraph" w:styleId="Nadpisobsahu">
    <w:name w:val="TOC Heading"/>
    <w:basedOn w:val="Nadpis1"/>
    <w:next w:val="Normln"/>
    <w:uiPriority w:val="39"/>
    <w:semiHidden/>
    <w:unhideWhenUsed/>
    <w:qFormat/>
    <w:rsid w:val="00BB41EA"/>
    <w:pPr>
      <w:outlineLvl w:val="9"/>
    </w:pPr>
    <w:rPr>
      <w:lang w:eastAsia="cs-CZ"/>
    </w:rPr>
  </w:style>
  <w:style w:type="paragraph" w:styleId="Obsah1">
    <w:name w:val="toc 1"/>
    <w:basedOn w:val="Normln"/>
    <w:next w:val="Normln"/>
    <w:autoRedefine/>
    <w:uiPriority w:val="39"/>
    <w:unhideWhenUsed/>
    <w:rsid w:val="00BB41EA"/>
    <w:pPr>
      <w:spacing w:after="100"/>
    </w:pPr>
  </w:style>
  <w:style w:type="paragraph" w:styleId="Obsah2">
    <w:name w:val="toc 2"/>
    <w:basedOn w:val="Normln"/>
    <w:next w:val="Normln"/>
    <w:autoRedefine/>
    <w:uiPriority w:val="39"/>
    <w:unhideWhenUsed/>
    <w:rsid w:val="00BB41EA"/>
    <w:pPr>
      <w:spacing w:after="100"/>
      <w:ind w:left="220"/>
    </w:pPr>
  </w:style>
  <w:style w:type="paragraph" w:styleId="Obsah3">
    <w:name w:val="toc 3"/>
    <w:basedOn w:val="Normln"/>
    <w:next w:val="Normln"/>
    <w:autoRedefine/>
    <w:uiPriority w:val="39"/>
    <w:unhideWhenUsed/>
    <w:rsid w:val="00BB41EA"/>
    <w:pPr>
      <w:spacing w:after="100"/>
      <w:ind w:left="440"/>
    </w:pPr>
  </w:style>
  <w:style w:type="character" w:styleId="Hypertextovodkaz">
    <w:name w:val="Hyperlink"/>
    <w:basedOn w:val="Standardnpsmoodstavce"/>
    <w:uiPriority w:val="99"/>
    <w:unhideWhenUsed/>
    <w:rsid w:val="00BB41EA"/>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paragraph" w:styleId="Nadpis1">
    <w:name w:val="heading 1"/>
    <w:basedOn w:val="Normln"/>
    <w:next w:val="Normln"/>
    <w:link w:val="Nadpis1Char"/>
    <w:uiPriority w:val="9"/>
    <w:qFormat/>
    <w:rsid w:val="00DC0030"/>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Nadpis2">
    <w:name w:val="heading 2"/>
    <w:basedOn w:val="Normln"/>
    <w:next w:val="Normln"/>
    <w:link w:val="Nadpis2Char"/>
    <w:uiPriority w:val="9"/>
    <w:unhideWhenUsed/>
    <w:qFormat/>
    <w:rsid w:val="00161077"/>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Nadpis3">
    <w:name w:val="heading 3"/>
    <w:basedOn w:val="Normln"/>
    <w:next w:val="Normln"/>
    <w:link w:val="Nadpis3Char"/>
    <w:uiPriority w:val="9"/>
    <w:unhideWhenUsed/>
    <w:qFormat/>
    <w:rsid w:val="00161077"/>
    <w:pPr>
      <w:keepNext/>
      <w:keepLines/>
      <w:spacing w:before="200" w:after="0"/>
      <w:outlineLvl w:val="2"/>
    </w:pPr>
    <w:rPr>
      <w:rFonts w:asciiTheme="majorHAnsi" w:eastAsiaTheme="majorEastAsia" w:hAnsiTheme="majorHAnsi" w:cstheme="majorBidi"/>
      <w:b/>
      <w:bCs/>
      <w:color w:val="4F81BD" w:themeColor="accent1"/>
    </w:rPr>
  </w:style>
  <w:style w:type="paragraph" w:styleId="Nadpis4">
    <w:name w:val="heading 4"/>
    <w:basedOn w:val="Normln"/>
    <w:next w:val="Normln"/>
    <w:link w:val="Nadpis4Char"/>
    <w:uiPriority w:val="9"/>
    <w:unhideWhenUsed/>
    <w:qFormat/>
    <w:rsid w:val="005A086B"/>
    <w:pPr>
      <w:keepNext/>
      <w:keepLines/>
      <w:spacing w:before="200" w:after="0"/>
      <w:ind w:left="864" w:hanging="864"/>
      <w:outlineLvl w:val="3"/>
    </w:pPr>
    <w:rPr>
      <w:rFonts w:asciiTheme="majorHAnsi" w:eastAsiaTheme="majorEastAsia" w:hAnsiTheme="majorHAnsi" w:cstheme="majorBidi"/>
      <w:b/>
      <w:bCs/>
      <w:i/>
      <w:iCs/>
      <w:color w:val="4F81BD" w:themeColor="accent1"/>
    </w:rPr>
  </w:style>
  <w:style w:type="paragraph" w:styleId="Nadpis5">
    <w:name w:val="heading 5"/>
    <w:basedOn w:val="Normln"/>
    <w:next w:val="Normln"/>
    <w:link w:val="Nadpis5Char"/>
    <w:uiPriority w:val="9"/>
    <w:semiHidden/>
    <w:unhideWhenUsed/>
    <w:qFormat/>
    <w:rsid w:val="005A086B"/>
    <w:pPr>
      <w:keepNext/>
      <w:keepLines/>
      <w:spacing w:before="200" w:after="0"/>
      <w:ind w:left="1008" w:hanging="1008"/>
      <w:outlineLvl w:val="4"/>
    </w:pPr>
    <w:rPr>
      <w:rFonts w:asciiTheme="majorHAnsi" w:eastAsiaTheme="majorEastAsia" w:hAnsiTheme="majorHAnsi" w:cstheme="majorBidi"/>
      <w:color w:val="243F60" w:themeColor="accent1" w:themeShade="7F"/>
    </w:rPr>
  </w:style>
  <w:style w:type="paragraph" w:styleId="Nadpis6">
    <w:name w:val="heading 6"/>
    <w:basedOn w:val="Normln"/>
    <w:next w:val="Normln"/>
    <w:link w:val="Nadpis6Char"/>
    <w:uiPriority w:val="9"/>
    <w:semiHidden/>
    <w:unhideWhenUsed/>
    <w:qFormat/>
    <w:rsid w:val="005A086B"/>
    <w:pPr>
      <w:keepNext/>
      <w:keepLines/>
      <w:spacing w:before="200" w:after="0"/>
      <w:ind w:left="1152" w:hanging="1152"/>
      <w:outlineLvl w:val="5"/>
    </w:pPr>
    <w:rPr>
      <w:rFonts w:asciiTheme="majorHAnsi" w:eastAsiaTheme="majorEastAsia" w:hAnsiTheme="majorHAnsi" w:cstheme="majorBidi"/>
      <w:i/>
      <w:iCs/>
      <w:color w:val="243F60" w:themeColor="accent1" w:themeShade="7F"/>
    </w:rPr>
  </w:style>
  <w:style w:type="paragraph" w:styleId="Nadpis7">
    <w:name w:val="heading 7"/>
    <w:basedOn w:val="Normln"/>
    <w:next w:val="Normln"/>
    <w:link w:val="Nadpis7Char"/>
    <w:uiPriority w:val="9"/>
    <w:semiHidden/>
    <w:unhideWhenUsed/>
    <w:qFormat/>
    <w:rsid w:val="005A086B"/>
    <w:pPr>
      <w:keepNext/>
      <w:keepLines/>
      <w:spacing w:before="200" w:after="0"/>
      <w:ind w:left="1296" w:hanging="1296"/>
      <w:outlineLvl w:val="6"/>
    </w:pPr>
    <w:rPr>
      <w:rFonts w:asciiTheme="majorHAnsi" w:eastAsiaTheme="majorEastAsia" w:hAnsiTheme="majorHAnsi" w:cstheme="majorBidi"/>
      <w:i/>
      <w:iCs/>
      <w:color w:val="404040" w:themeColor="text1" w:themeTint="BF"/>
    </w:rPr>
  </w:style>
  <w:style w:type="paragraph" w:styleId="Nadpis8">
    <w:name w:val="heading 8"/>
    <w:basedOn w:val="Normln"/>
    <w:next w:val="Normln"/>
    <w:link w:val="Nadpis8Char"/>
    <w:uiPriority w:val="9"/>
    <w:semiHidden/>
    <w:unhideWhenUsed/>
    <w:qFormat/>
    <w:rsid w:val="005A086B"/>
    <w:pPr>
      <w:keepNext/>
      <w:keepLines/>
      <w:spacing w:before="200" w:after="0"/>
      <w:ind w:left="1440" w:hanging="1440"/>
      <w:outlineLvl w:val="7"/>
    </w:pPr>
    <w:rPr>
      <w:rFonts w:asciiTheme="majorHAnsi" w:eastAsiaTheme="majorEastAsia" w:hAnsiTheme="majorHAnsi" w:cstheme="majorBidi"/>
      <w:color w:val="404040" w:themeColor="text1" w:themeTint="BF"/>
      <w:sz w:val="20"/>
      <w:szCs w:val="20"/>
    </w:rPr>
  </w:style>
  <w:style w:type="paragraph" w:styleId="Nadpis9">
    <w:name w:val="heading 9"/>
    <w:basedOn w:val="Normln"/>
    <w:next w:val="Normln"/>
    <w:link w:val="Nadpis9Char"/>
    <w:uiPriority w:val="9"/>
    <w:semiHidden/>
    <w:unhideWhenUsed/>
    <w:qFormat/>
    <w:rsid w:val="005A086B"/>
    <w:pPr>
      <w:keepNext/>
      <w:keepLines/>
      <w:spacing w:before="200" w:after="0"/>
      <w:ind w:left="1584" w:hanging="1584"/>
      <w:outlineLvl w:val="8"/>
    </w:pPr>
    <w:rPr>
      <w:rFonts w:asciiTheme="majorHAnsi" w:eastAsiaTheme="majorEastAsia" w:hAnsiTheme="majorHAnsi" w:cstheme="majorBidi"/>
      <w:i/>
      <w:iCs/>
      <w:color w:val="404040" w:themeColor="text1" w:themeTint="BF"/>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DC0030"/>
    <w:rPr>
      <w:rFonts w:asciiTheme="majorHAnsi" w:eastAsiaTheme="majorEastAsia" w:hAnsiTheme="majorHAnsi" w:cstheme="majorBidi"/>
      <w:b/>
      <w:bCs/>
      <w:color w:val="365F91" w:themeColor="accent1" w:themeShade="BF"/>
      <w:sz w:val="28"/>
      <w:szCs w:val="28"/>
    </w:rPr>
  </w:style>
  <w:style w:type="character" w:customStyle="1" w:styleId="Nadpis2Char">
    <w:name w:val="Nadpis 2 Char"/>
    <w:basedOn w:val="Standardnpsmoodstavce"/>
    <w:link w:val="Nadpis2"/>
    <w:uiPriority w:val="9"/>
    <w:rsid w:val="00161077"/>
    <w:rPr>
      <w:rFonts w:asciiTheme="majorHAnsi" w:eastAsiaTheme="majorEastAsia" w:hAnsiTheme="majorHAnsi" w:cstheme="majorBidi"/>
      <w:b/>
      <w:bCs/>
      <w:color w:val="4F81BD" w:themeColor="accent1"/>
      <w:sz w:val="26"/>
      <w:szCs w:val="26"/>
    </w:rPr>
  </w:style>
  <w:style w:type="character" w:customStyle="1" w:styleId="Nadpis3Char">
    <w:name w:val="Nadpis 3 Char"/>
    <w:basedOn w:val="Standardnpsmoodstavce"/>
    <w:link w:val="Nadpis3"/>
    <w:uiPriority w:val="9"/>
    <w:rsid w:val="00161077"/>
    <w:rPr>
      <w:rFonts w:asciiTheme="majorHAnsi" w:eastAsiaTheme="majorEastAsia" w:hAnsiTheme="majorHAnsi" w:cstheme="majorBidi"/>
      <w:b/>
      <w:bCs/>
      <w:color w:val="4F81BD" w:themeColor="accent1"/>
    </w:rPr>
  </w:style>
  <w:style w:type="paragraph" w:styleId="Odstavecseseznamem">
    <w:name w:val="List Paragraph"/>
    <w:aliases w:val="Nad,List Paragraph,Odstavec cíl se seznamem,Odstavec se seznamem5,Odstavec_muj"/>
    <w:basedOn w:val="Normln"/>
    <w:link w:val="OdstavecseseznamemChar"/>
    <w:uiPriority w:val="34"/>
    <w:qFormat/>
    <w:rsid w:val="00DD08CB"/>
    <w:pPr>
      <w:ind w:left="720"/>
      <w:contextualSpacing/>
    </w:pPr>
  </w:style>
  <w:style w:type="table" w:styleId="Mkatabulky">
    <w:name w:val="Table Grid"/>
    <w:basedOn w:val="Normlntabulka"/>
    <w:uiPriority w:val="59"/>
    <w:rsid w:val="00D0330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D0330D"/>
    <w:pPr>
      <w:autoSpaceDE w:val="0"/>
      <w:autoSpaceDN w:val="0"/>
      <w:adjustRightInd w:val="0"/>
      <w:spacing w:after="0" w:line="240" w:lineRule="auto"/>
    </w:pPr>
    <w:rPr>
      <w:rFonts w:ascii="Calibri" w:hAnsi="Calibri" w:cs="Calibri"/>
      <w:color w:val="000000"/>
      <w:sz w:val="24"/>
      <w:szCs w:val="24"/>
    </w:rPr>
  </w:style>
  <w:style w:type="paragraph" w:styleId="Textbubliny">
    <w:name w:val="Balloon Text"/>
    <w:basedOn w:val="Normln"/>
    <w:link w:val="TextbublinyChar"/>
    <w:uiPriority w:val="99"/>
    <w:semiHidden/>
    <w:unhideWhenUsed/>
    <w:rsid w:val="00B7153B"/>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B7153B"/>
    <w:rPr>
      <w:rFonts w:ascii="Tahoma" w:hAnsi="Tahoma" w:cs="Tahoma"/>
      <w:sz w:val="16"/>
      <w:szCs w:val="16"/>
    </w:rPr>
  </w:style>
  <w:style w:type="character" w:customStyle="1" w:styleId="OdstavecseseznamemChar">
    <w:name w:val="Odstavec se seznamem Char"/>
    <w:aliases w:val="Nad Char,List Paragraph Char,Odstavec cíl se seznamem Char,Odstavec se seznamem5 Char,Odstavec_muj Char"/>
    <w:link w:val="Odstavecseseznamem"/>
    <w:uiPriority w:val="34"/>
    <w:locked/>
    <w:rsid w:val="00000BF9"/>
  </w:style>
  <w:style w:type="paragraph" w:styleId="Textpoznpodarou">
    <w:name w:val="footnote text"/>
    <w:aliases w:val="Schriftart: 9 pt,Schriftart: 10 pt,Schriftart: 8 pt,pozn. pod čarou,Text poznámky pod čiarou 007,Fußnotentextf,Geneva 9,Font: Geneva 9,Boston 10,f,Podrozdział,Footnote,Podrozdzia3,Text pozn. pod čarou Char2"/>
    <w:basedOn w:val="Normln"/>
    <w:link w:val="TextpoznpodarouChar"/>
    <w:unhideWhenUsed/>
    <w:rsid w:val="00000BF9"/>
    <w:pPr>
      <w:spacing w:after="0" w:line="240" w:lineRule="auto"/>
    </w:pPr>
    <w:rPr>
      <w:sz w:val="20"/>
      <w:szCs w:val="20"/>
    </w:rPr>
  </w:style>
  <w:style w:type="character" w:customStyle="1" w:styleId="TextpoznpodarouChar">
    <w:name w:val="Text pozn. pod čarou Char"/>
    <w:aliases w:val="Schriftart: 9 pt Char,Schriftart: 10 pt Char,Schriftart: 8 pt Char,pozn. pod čarou Char,Text poznámky pod čiarou 007 Char,Fußnotentextf Char,Geneva 9 Char,Font: Geneva 9 Char,Boston 10 Char,f Char,Podrozdział Char,Footnote Char"/>
    <w:basedOn w:val="Standardnpsmoodstavce"/>
    <w:link w:val="Textpoznpodarou"/>
    <w:rsid w:val="00000BF9"/>
    <w:rPr>
      <w:sz w:val="20"/>
      <w:szCs w:val="20"/>
    </w:rPr>
  </w:style>
  <w:style w:type="character" w:styleId="Znakapoznpodarou">
    <w:name w:val="footnote reference"/>
    <w:aliases w:val="PGI Fußnote Ziffer,PGI Fußnote Ziffer + Times New Roman,12 b.,Zúžené o ..."/>
    <w:basedOn w:val="Standardnpsmoodstavce"/>
    <w:unhideWhenUsed/>
    <w:rsid w:val="00000BF9"/>
    <w:rPr>
      <w:vertAlign w:val="superscript"/>
    </w:rPr>
  </w:style>
  <w:style w:type="character" w:styleId="Odkaznakoment">
    <w:name w:val="annotation reference"/>
    <w:basedOn w:val="Standardnpsmoodstavce"/>
    <w:uiPriority w:val="99"/>
    <w:semiHidden/>
    <w:unhideWhenUsed/>
    <w:rsid w:val="002805EF"/>
    <w:rPr>
      <w:sz w:val="16"/>
      <w:szCs w:val="16"/>
    </w:rPr>
  </w:style>
  <w:style w:type="paragraph" w:styleId="Textkomente">
    <w:name w:val="annotation text"/>
    <w:basedOn w:val="Normln"/>
    <w:link w:val="TextkomenteChar"/>
    <w:uiPriority w:val="99"/>
    <w:semiHidden/>
    <w:unhideWhenUsed/>
    <w:rsid w:val="002805EF"/>
    <w:pPr>
      <w:spacing w:line="240" w:lineRule="auto"/>
    </w:pPr>
    <w:rPr>
      <w:sz w:val="20"/>
      <w:szCs w:val="20"/>
    </w:rPr>
  </w:style>
  <w:style w:type="character" w:customStyle="1" w:styleId="TextkomenteChar">
    <w:name w:val="Text komentáře Char"/>
    <w:basedOn w:val="Standardnpsmoodstavce"/>
    <w:link w:val="Textkomente"/>
    <w:uiPriority w:val="99"/>
    <w:semiHidden/>
    <w:rsid w:val="002805EF"/>
    <w:rPr>
      <w:sz w:val="20"/>
      <w:szCs w:val="20"/>
    </w:rPr>
  </w:style>
  <w:style w:type="paragraph" w:styleId="Pedmtkomente">
    <w:name w:val="annotation subject"/>
    <w:basedOn w:val="Textkomente"/>
    <w:next w:val="Textkomente"/>
    <w:link w:val="PedmtkomenteChar"/>
    <w:uiPriority w:val="99"/>
    <w:semiHidden/>
    <w:unhideWhenUsed/>
    <w:rsid w:val="002805EF"/>
    <w:rPr>
      <w:b/>
      <w:bCs/>
    </w:rPr>
  </w:style>
  <w:style w:type="character" w:customStyle="1" w:styleId="PedmtkomenteChar">
    <w:name w:val="Předmět komentáře Char"/>
    <w:basedOn w:val="TextkomenteChar"/>
    <w:link w:val="Pedmtkomente"/>
    <w:uiPriority w:val="99"/>
    <w:semiHidden/>
    <w:rsid w:val="002805EF"/>
    <w:rPr>
      <w:b/>
      <w:bCs/>
      <w:sz w:val="20"/>
      <w:szCs w:val="20"/>
    </w:rPr>
  </w:style>
  <w:style w:type="character" w:customStyle="1" w:styleId="Nadpis4Char">
    <w:name w:val="Nadpis 4 Char"/>
    <w:basedOn w:val="Standardnpsmoodstavce"/>
    <w:link w:val="Nadpis4"/>
    <w:uiPriority w:val="9"/>
    <w:rsid w:val="005A086B"/>
    <w:rPr>
      <w:rFonts w:asciiTheme="majorHAnsi" w:eastAsiaTheme="majorEastAsia" w:hAnsiTheme="majorHAnsi" w:cstheme="majorBidi"/>
      <w:b/>
      <w:bCs/>
      <w:i/>
      <w:iCs/>
      <w:color w:val="4F81BD" w:themeColor="accent1"/>
    </w:rPr>
  </w:style>
  <w:style w:type="character" w:customStyle="1" w:styleId="Nadpis5Char">
    <w:name w:val="Nadpis 5 Char"/>
    <w:basedOn w:val="Standardnpsmoodstavce"/>
    <w:link w:val="Nadpis5"/>
    <w:uiPriority w:val="9"/>
    <w:semiHidden/>
    <w:rsid w:val="005A086B"/>
    <w:rPr>
      <w:rFonts w:asciiTheme="majorHAnsi" w:eastAsiaTheme="majorEastAsia" w:hAnsiTheme="majorHAnsi" w:cstheme="majorBidi"/>
      <w:color w:val="243F60" w:themeColor="accent1" w:themeShade="7F"/>
    </w:rPr>
  </w:style>
  <w:style w:type="character" w:customStyle="1" w:styleId="Nadpis6Char">
    <w:name w:val="Nadpis 6 Char"/>
    <w:basedOn w:val="Standardnpsmoodstavce"/>
    <w:link w:val="Nadpis6"/>
    <w:uiPriority w:val="9"/>
    <w:semiHidden/>
    <w:rsid w:val="005A086B"/>
    <w:rPr>
      <w:rFonts w:asciiTheme="majorHAnsi" w:eastAsiaTheme="majorEastAsia" w:hAnsiTheme="majorHAnsi" w:cstheme="majorBidi"/>
      <w:i/>
      <w:iCs/>
      <w:color w:val="243F60" w:themeColor="accent1" w:themeShade="7F"/>
    </w:rPr>
  </w:style>
  <w:style w:type="character" w:customStyle="1" w:styleId="Nadpis7Char">
    <w:name w:val="Nadpis 7 Char"/>
    <w:basedOn w:val="Standardnpsmoodstavce"/>
    <w:link w:val="Nadpis7"/>
    <w:uiPriority w:val="9"/>
    <w:semiHidden/>
    <w:rsid w:val="005A086B"/>
    <w:rPr>
      <w:rFonts w:asciiTheme="majorHAnsi" w:eastAsiaTheme="majorEastAsia" w:hAnsiTheme="majorHAnsi" w:cstheme="majorBidi"/>
      <w:i/>
      <w:iCs/>
      <w:color w:val="404040" w:themeColor="text1" w:themeTint="BF"/>
    </w:rPr>
  </w:style>
  <w:style w:type="character" w:customStyle="1" w:styleId="Nadpis8Char">
    <w:name w:val="Nadpis 8 Char"/>
    <w:basedOn w:val="Standardnpsmoodstavce"/>
    <w:link w:val="Nadpis8"/>
    <w:uiPriority w:val="9"/>
    <w:semiHidden/>
    <w:rsid w:val="005A086B"/>
    <w:rPr>
      <w:rFonts w:asciiTheme="majorHAnsi" w:eastAsiaTheme="majorEastAsia" w:hAnsiTheme="majorHAnsi" w:cstheme="majorBidi"/>
      <w:color w:val="404040" w:themeColor="text1" w:themeTint="BF"/>
      <w:sz w:val="20"/>
      <w:szCs w:val="20"/>
    </w:rPr>
  </w:style>
  <w:style w:type="character" w:customStyle="1" w:styleId="Nadpis9Char">
    <w:name w:val="Nadpis 9 Char"/>
    <w:basedOn w:val="Standardnpsmoodstavce"/>
    <w:link w:val="Nadpis9"/>
    <w:uiPriority w:val="9"/>
    <w:semiHidden/>
    <w:rsid w:val="005A086B"/>
    <w:rPr>
      <w:rFonts w:asciiTheme="majorHAnsi" w:eastAsiaTheme="majorEastAsia" w:hAnsiTheme="majorHAnsi" w:cstheme="majorBidi"/>
      <w:i/>
      <w:iCs/>
      <w:color w:val="404040" w:themeColor="text1" w:themeTint="BF"/>
      <w:sz w:val="20"/>
      <w:szCs w:val="20"/>
    </w:rPr>
  </w:style>
  <w:style w:type="paragraph" w:styleId="Prosttext">
    <w:name w:val="Plain Text"/>
    <w:basedOn w:val="Normln"/>
    <w:link w:val="ProsttextChar"/>
    <w:uiPriority w:val="99"/>
    <w:unhideWhenUsed/>
    <w:rsid w:val="005A086B"/>
    <w:pPr>
      <w:spacing w:after="0" w:line="240" w:lineRule="auto"/>
    </w:pPr>
    <w:rPr>
      <w:rFonts w:ascii="Calibri" w:hAnsi="Calibri"/>
      <w:szCs w:val="21"/>
    </w:rPr>
  </w:style>
  <w:style w:type="character" w:customStyle="1" w:styleId="ProsttextChar">
    <w:name w:val="Prostý text Char"/>
    <w:basedOn w:val="Standardnpsmoodstavce"/>
    <w:link w:val="Prosttext"/>
    <w:uiPriority w:val="99"/>
    <w:rsid w:val="005A086B"/>
    <w:rPr>
      <w:rFonts w:ascii="Calibri" w:hAnsi="Calibri"/>
      <w:szCs w:val="21"/>
    </w:rPr>
  </w:style>
  <w:style w:type="paragraph" w:styleId="Zhlav">
    <w:name w:val="header"/>
    <w:basedOn w:val="Normln"/>
    <w:link w:val="ZhlavChar"/>
    <w:uiPriority w:val="99"/>
    <w:unhideWhenUsed/>
    <w:rsid w:val="00BB41EA"/>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BB41EA"/>
  </w:style>
  <w:style w:type="paragraph" w:styleId="Zpat">
    <w:name w:val="footer"/>
    <w:basedOn w:val="Normln"/>
    <w:link w:val="ZpatChar"/>
    <w:uiPriority w:val="99"/>
    <w:unhideWhenUsed/>
    <w:rsid w:val="00BB41EA"/>
    <w:pPr>
      <w:tabs>
        <w:tab w:val="center" w:pos="4536"/>
        <w:tab w:val="right" w:pos="9072"/>
      </w:tabs>
      <w:spacing w:after="0" w:line="240" w:lineRule="auto"/>
    </w:pPr>
  </w:style>
  <w:style w:type="character" w:customStyle="1" w:styleId="ZpatChar">
    <w:name w:val="Zápatí Char"/>
    <w:basedOn w:val="Standardnpsmoodstavce"/>
    <w:link w:val="Zpat"/>
    <w:uiPriority w:val="99"/>
    <w:rsid w:val="00BB41EA"/>
  </w:style>
  <w:style w:type="paragraph" w:customStyle="1" w:styleId="Zkladnodstavec">
    <w:name w:val="[Základní odstavec]"/>
    <w:basedOn w:val="Normln"/>
    <w:uiPriority w:val="99"/>
    <w:rsid w:val="00BB41EA"/>
    <w:pPr>
      <w:widowControl w:val="0"/>
      <w:autoSpaceDE w:val="0"/>
      <w:autoSpaceDN w:val="0"/>
      <w:adjustRightInd w:val="0"/>
      <w:spacing w:after="0" w:line="288" w:lineRule="auto"/>
      <w:textAlignment w:val="center"/>
    </w:pPr>
    <w:rPr>
      <w:rFonts w:ascii="MinionPro-Regular" w:eastAsia="MS Mincho" w:hAnsi="MinionPro-Regular" w:cs="MinionPro-Regular"/>
      <w:color w:val="000000"/>
      <w:sz w:val="24"/>
      <w:szCs w:val="24"/>
      <w:lang w:eastAsia="ja-JP"/>
    </w:rPr>
  </w:style>
  <w:style w:type="paragraph" w:styleId="Nadpisobsahu">
    <w:name w:val="TOC Heading"/>
    <w:basedOn w:val="Nadpis1"/>
    <w:next w:val="Normln"/>
    <w:uiPriority w:val="39"/>
    <w:semiHidden/>
    <w:unhideWhenUsed/>
    <w:qFormat/>
    <w:rsid w:val="00BB41EA"/>
    <w:pPr>
      <w:outlineLvl w:val="9"/>
    </w:pPr>
    <w:rPr>
      <w:lang w:eastAsia="cs-CZ"/>
    </w:rPr>
  </w:style>
  <w:style w:type="paragraph" w:styleId="Obsah1">
    <w:name w:val="toc 1"/>
    <w:basedOn w:val="Normln"/>
    <w:next w:val="Normln"/>
    <w:autoRedefine/>
    <w:uiPriority w:val="39"/>
    <w:unhideWhenUsed/>
    <w:rsid w:val="00BB41EA"/>
    <w:pPr>
      <w:spacing w:after="100"/>
    </w:pPr>
  </w:style>
  <w:style w:type="paragraph" w:styleId="Obsah2">
    <w:name w:val="toc 2"/>
    <w:basedOn w:val="Normln"/>
    <w:next w:val="Normln"/>
    <w:autoRedefine/>
    <w:uiPriority w:val="39"/>
    <w:unhideWhenUsed/>
    <w:rsid w:val="00BB41EA"/>
    <w:pPr>
      <w:spacing w:after="100"/>
      <w:ind w:left="220"/>
    </w:pPr>
  </w:style>
  <w:style w:type="paragraph" w:styleId="Obsah3">
    <w:name w:val="toc 3"/>
    <w:basedOn w:val="Normln"/>
    <w:next w:val="Normln"/>
    <w:autoRedefine/>
    <w:uiPriority w:val="39"/>
    <w:unhideWhenUsed/>
    <w:rsid w:val="00BB41EA"/>
    <w:pPr>
      <w:spacing w:after="100"/>
      <w:ind w:left="440"/>
    </w:pPr>
  </w:style>
  <w:style w:type="character" w:styleId="Hypertextovodkaz">
    <w:name w:val="Hyperlink"/>
    <w:basedOn w:val="Standardnpsmoodstavce"/>
    <w:uiPriority w:val="99"/>
    <w:unhideWhenUsed/>
    <w:rsid w:val="00BB41EA"/>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90082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png"/><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image" Target="media/image39.png"/><Relationship Id="rId50" Type="http://schemas.openxmlformats.org/officeDocument/2006/relationships/image" Target="media/image42.png"/><Relationship Id="rId55" Type="http://schemas.openxmlformats.org/officeDocument/2006/relationships/image" Target="media/image47.png"/><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41" Type="http://schemas.openxmlformats.org/officeDocument/2006/relationships/image" Target="media/image33.png"/><Relationship Id="rId54" Type="http://schemas.openxmlformats.org/officeDocument/2006/relationships/image" Target="media/image46.png"/><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image" Target="media/image45.png"/><Relationship Id="rId58" Type="http://schemas.openxmlformats.org/officeDocument/2006/relationships/image" Target="media/image50.png"/><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image" Target="media/image49.png"/><Relationship Id="rId61"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image" Target="media/image44.png"/><Relationship Id="rId6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image" Target="media/image48.png"/><Relationship Id="rId8" Type="http://schemas.openxmlformats.org/officeDocument/2006/relationships/endnotes" Target="endnotes.xml"/><Relationship Id="rId51" Type="http://schemas.openxmlformats.org/officeDocument/2006/relationships/image" Target="media/image43.png"/><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51.jpeg"/></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0DFC386-84E9-49CF-8F8B-96DCD4ABA4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36</Pages>
  <Words>6165</Words>
  <Characters>36379</Characters>
  <Application>Microsoft Office Word</Application>
  <DocSecurity>0</DocSecurity>
  <Lines>303</Lines>
  <Paragraphs>84</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42460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Radek Tomášek</dc:creator>
  <cp:lastModifiedBy>Jana Vejsadová</cp:lastModifiedBy>
  <cp:revision>3</cp:revision>
  <dcterms:created xsi:type="dcterms:W3CDTF">2016-02-14T11:59:00Z</dcterms:created>
  <dcterms:modified xsi:type="dcterms:W3CDTF">2016-02-16T11:28:00Z</dcterms:modified>
</cp:coreProperties>
</file>